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a14="http://schemas.microsoft.com/office/drawing/2010/main" xmlns:w16sdtfl="http://schemas.microsoft.com/office/word/2024/wordml/sdtformatlock" xmlns:w16du="http://schemas.microsoft.com/office/word/2023/wordml/word16du"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955F7" w:rsidR="001D63AC" w:rsidP="00E955F7" w:rsidRDefault="001D63AC" w14:paraId="1D32CD97" w14:textId="77777777">
      <w:pPr>
        <w:spacing w:line="20" w:lineRule="exact"/>
        <w:ind w:left="720"/>
      </w:pPr>
    </w:p>
    <w:tbl>
      <w:tblPr>
        <w:tblW w:w="0" w:type="auto"/>
        <w:tblInd w:w="740" w:type="dxa"/>
        <w:tblBorders>
          <w:top w:val="single" w:color="000000" w:sz="8" w:space="0"/>
        </w:tblBorders>
        <w:tblLayout w:type="fixed"/>
        <w:tblLook w:val="04A0" w:firstRow="1" w:lastRow="0" w:firstColumn="1" w:lastColumn="0" w:noHBand="0" w:noVBand="1"/>
      </w:tblPr>
      <w:tblGrid>
        <w:gridCol w:w="20"/>
      </w:tblGrid>
      <w:tr w:rsidRPr="004711A5" w:rsidR="001D63AC" w:rsidTr="00E955F7" w14:paraId="16134E05" w14:textId="77777777">
        <w:trPr>
          <w:trHeight w:val="20" w:hRule="exact"/>
        </w:trPr>
        <w:tc>
          <w:tcPr>
            <w:tcW w:w="20" w:type="dxa"/>
            <w:tcBorders>
              <w:top w:val="single" w:color="000000" w:sz="8" w:space="0"/>
            </w:tcBorders>
            <w:tcMar>
              <w:top w:w="0" w:type="dxa"/>
              <w:left w:w="0" w:type="dxa"/>
              <w:bottom w:w="0" w:type="dxa"/>
              <w:right w:w="0" w:type="dxa"/>
            </w:tcMar>
          </w:tcPr>
          <w:p w:rsidRPr="00E955F7" w:rsidR="001D63AC" w:rsidRDefault="001D63AC" w14:paraId="4105C996" w14:textId="77777777">
            <w:pPr>
              <w:spacing w:line="20" w:lineRule="exact"/>
            </w:pPr>
          </w:p>
        </w:tc>
      </w:tr>
    </w:tbl>
    <w:p w:rsidRPr="00E955F7" w:rsidR="001D63AC" w:rsidP="00E955F7" w:rsidRDefault="00620420" w14:paraId="7DA4D713" w14:textId="77777777">
      <w:pPr>
        <w:ind w:left="760" w:right="9600"/>
      </w:pPr>
      <w:r w:rsidRPr="00E955F7">
        <w:rPr>
          <w:noProof/>
        </w:rPr>
        <mc:AlternateContent>
          <mc:Choice Requires="wps">
            <w:drawing>
              <wp:inline distT="0" distB="0" distL="0" distR="0" wp14:anchorId="6F8336EB" wp14:editId="17DECDC9">
                <wp:extent cx="9525" cy="9525"/>
                <wp:effectExtent l="0" t="0" r="0" b="0"/>
                <wp:docPr id="2"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dtfl="http://schemas.microsoft.com/office/word/2024/wordml/sdtformatlock" xmlns:w16du="http://schemas.microsoft.com/office/word/2023/wordml/word16du">
            <w:pict>
              <v:rect id="AutoShape 1" style="width:.75pt;height:.75pt;visibility:visible;mso-wrap-style:square;mso-left-percent:-10001;mso-top-percent:-10001;mso-position-horizontal:absolute;mso-position-horizontal-relative:char;mso-position-vertical:absolute;mso-position-vertical-relative:line;mso-left-percent:-10001;mso-top-percent:-10001;v-text-anchor:top" o:spid="_x0000_s1026" filled="f" stroked="f" w14:anchorId="226A2B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">
                <o:lock v:ext="edit" aspectratio="t"/>
                <w10:anchorlock/>
              </v:rect>
            </w:pict>
          </mc:Fallback>
        </mc:AlternateContent>
      </w:r>
    </w:p>
    <w:p w:rsidRPr="00E955F7" w:rsidR="001D63AC" w:rsidP="00E955F7" w:rsidRDefault="001D63AC" w14:paraId="37DBFC1F" w14:textId="77777777">
      <w:pPr>
        <w:spacing w:line="240" w:lineRule="exact"/>
        <w:ind w:left="720"/>
      </w:pPr>
    </w:p>
    <w:p w:rsidRPr="00E955F7" w:rsidR="001D63AC" w:rsidP="00E955F7" w:rsidRDefault="00B11033" w14:paraId="0D6413CC" w14:textId="40115FDD">
      <w:pPr>
        <w:spacing w:line="240" w:lineRule="exact"/>
        <w:ind w:left="720"/>
        <w:jc w:val="center"/>
        <w:rPr>
          <w:b/>
          <w:i/>
          <w:color w:val="FF0000"/>
          <w:lang w:val="en-US"/>
        </w:rPr>
      </w:pPr>
      <w:r w:rsidRPr="00E955F7">
        <w:rPr>
          <w:b/>
          <w:i/>
          <w:color w:val="FF0000"/>
          <w:lang w:val="en-US"/>
        </w:rPr>
        <w:t xml:space="preserve">Ce document est strictement confidentiel</w:t>
      </w:r>
    </w:p>
    <w:p w:rsidRPr="00E955F7" w:rsidR="001D63AC" w:rsidP="00E955F7" w:rsidRDefault="001D63AC" w14:paraId="5358271D" w14:textId="24C63554">
      <w:pPr>
        <w:spacing w:after="220" w:line="240" w:lineRule="exact"/>
        <w:ind w:left="720"/>
        <w:rPr>
          <w:lang w:val="en-US"/>
        </w:rPr>
      </w:pPr>
    </w:p>
    <w:p w:rsidRPr="00E955F7" w:rsidR="001D63AC" w:rsidP="00E955F7" w:rsidRDefault="00AC4494" w14:paraId="77E1719A" w14:textId="75FE6DE4">
      <w:pPr>
        <w:pBdr>
          <w:top w:val="single" w:color="auto" w:sz="4" w:space="1"/>
          <w:left w:val="single" w:color="auto" w:sz="4" w:space="4"/>
          <w:bottom w:val="single" w:color="auto" w:sz="4" w:space="0"/>
          <w:right w:val="single" w:color="auto" w:sz="4" w:space="4"/>
        </w:pBdr>
        <w:spacing w:before="120" w:after="40"/>
        <w:ind w:left="760" w:right="20"/>
        <w:jc w:val="center"/>
        <w:rPr>
          <w:rFonts w:eastAsia="Trebuchet MS"/>
          <w:b/>
          <w:color w:val="FF0000"/>
          <w:lang w:val="en-US"/>
        </w:rPr>
      </w:pPr>
      <w:r w:rsidRPr="00E955F7">
        <w:rPr>
          <w:b/>
          <w:lang w:val="en-US"/>
        </w:rPr>
        <w:t xml:space="preserve">TERMES DE REFERENCE</w:t>
      </w:r>
    </w:p>
    <w:p w:rsidRPr="00E955F7" w:rsidR="001D63AC" w:rsidP="00E955F7" w:rsidRDefault="001D63AC" w14:paraId="1ED01AA2" w14:textId="77777777">
      <w:pPr>
        <w:spacing w:line="240" w:lineRule="exact"/>
        <w:ind w:left="720"/>
        <w:rPr>
          <w:lang w:val="en-US"/>
        </w:rPr>
      </w:pPr>
    </w:p>
    <w:p w:rsidRPr="00E955F7" w:rsidR="001D63AC" w:rsidP="00E955F7" w:rsidRDefault="001D63AC" w14:paraId="309A6BBB" w14:textId="77777777">
      <w:pPr>
        <w:spacing w:after="20" w:line="240" w:lineRule="exact"/>
        <w:ind w:left="720"/>
        <w:rPr>
          <w:lang w:val="en-US"/>
        </w:rPr>
      </w:pPr>
    </w:p>
    <w:p w:rsidRPr="00E955F7" w:rsidR="0073004C" w:rsidP="00E955F7" w:rsidRDefault="0073004C" w14:paraId="2F23A539" w14:textId="77777777">
      <w:pPr>
        <w:spacing w:after="20" w:line="240" w:lineRule="exact"/>
        <w:ind w:left="720"/>
        <w:rPr>
          <w:lang w:val="en-US"/>
        </w:rPr>
      </w:pPr>
    </w:p>
    <w:p w:rsidRPr="00E955F7" w:rsidR="0073004C" w:rsidP="00E955F7" w:rsidRDefault="0073004C" w14:paraId="05864FB5" w14:textId="77777777">
      <w:pPr>
        <w:spacing w:after="20" w:line="240" w:lineRule="exact"/>
        <w:ind w:left="720"/>
        <w:rPr>
          <w:lang w:val="en-US"/>
        </w:rPr>
      </w:pPr>
    </w:p>
    <w:p w:rsidRPr="00E955F7" w:rsidR="0073004C" w:rsidP="00E955F7" w:rsidRDefault="0073004C" w14:paraId="0CAC779F" w14:textId="77777777">
      <w:pPr>
        <w:spacing w:after="20" w:line="240" w:lineRule="exact"/>
        <w:ind w:left="720"/>
        <w:rPr>
          <w:lang w:val="en-US"/>
        </w:rPr>
      </w:pPr>
    </w:p>
    <w:p w:rsidRPr="00E955F7" w:rsidR="001D63AC" w:rsidP="00E955F7" w:rsidRDefault="001D63AC" w14:paraId="4F75D053" w14:textId="77777777">
      <w:pPr>
        <w:spacing w:line="20" w:lineRule="exact"/>
        <w:ind w:left="720"/>
        <w:rPr>
          <w:lang w:val="en-US"/>
        </w:rPr>
      </w:pPr>
    </w:p>
    <w:p w:rsidRPr="00E955F7" w:rsidR="002B7927" w:rsidP="00E955F7" w:rsidRDefault="002B7927" w14:paraId="75C5D784" w14:textId="77777777">
      <w:pPr>
        <w:shd w:val="clear" w:color="auto" w:fill="95B3D7" w:themeFill="accent1" w:themeFillTint="99"/>
        <w:ind w:left="780"/>
        <w:jc w:val="center"/>
        <w:rPr>
          <w:b/>
          <w:lang w:val="en-US"/>
        </w:rPr>
      </w:pPr>
    </w:p>
    <w:p w:rsidRPr="00E955F7" w:rsidR="002B7927" w:rsidP="00E955F7" w:rsidRDefault="002B7927" w14:paraId="41E9DB37" w14:textId="77777777">
      <w:pPr>
        <w:shd w:val="clear" w:color="auto" w:fill="95B3D7" w:themeFill="accent1" w:themeFillTint="99"/>
        <w:ind w:left="780"/>
        <w:jc w:val="center"/>
        <w:rPr>
          <w:b/>
        </w:rPr>
      </w:pPr>
      <w:r w:rsidRPr="00E955F7">
        <w:rPr>
          <w:b/>
        </w:rPr>
        <w:t xml:space="preserve">Agence Française de Développement,</w:t>
      </w:r>
    </w:p>
    <w:p w:rsidRPr="00E955F7" w:rsidR="002B7927" w:rsidP="00E955F7" w:rsidRDefault="002B7927" w14:paraId="438B94FD" w14:textId="77777777">
      <w:pPr>
        <w:shd w:val="clear" w:color="auto" w:fill="95B3D7" w:themeFill="accent1" w:themeFillTint="99"/>
        <w:ind w:left="780"/>
        <w:jc w:val="center"/>
      </w:pPr>
      <w:r w:rsidRPr="00E955F7">
        <w:t xml:space="preserve"> 5, rue Roland Barthes, </w:t>
      </w:r>
    </w:p>
    <w:p w:rsidRPr="00E955F7" w:rsidR="002B7927" w:rsidP="00E955F7" w:rsidRDefault="002B7927" w14:paraId="5CDF76BD" w14:textId="77777777">
      <w:pPr>
        <w:shd w:val="clear" w:color="auto" w:fill="95B3D7" w:themeFill="accent1" w:themeFillTint="99"/>
        <w:ind w:left="780"/>
        <w:jc w:val="center"/>
      </w:pPr>
      <w:r w:rsidRPr="00E955F7">
        <w:t xml:space="preserve">75598 Paris Cedex 12- RCS PARIS B 775 665 599- </w:t>
      </w:r>
    </w:p>
    <w:p w:rsidRPr="00E955F7" w:rsidR="001D63AC" w:rsidP="00E955F7" w:rsidRDefault="009C4198" w14:paraId="03DB1FC8" w14:textId="6F8BAD06">
      <w:pPr>
        <w:shd w:val="clear" w:color="auto" w:fill="95B3D7" w:themeFill="accent1" w:themeFillTint="99"/>
        <w:ind w:left="780"/>
        <w:jc w:val="center"/>
        <w:rPr>
          <w:lang w:val="en-US"/>
        </w:rPr>
      </w:pPr>
      <w:proofErr w:type="spellStart"/>
      <w:proofErr w:type="gramStart"/>
      <w:r w:rsidRPr="00E955F7">
        <w:rPr>
          <w:lang w:val="en-US"/>
        </w:rPr>
        <w:t xml:space="preserve">Téléphone : 00 33 (0)1 53 44 31 31</w:t>
      </w:r>
      <w:proofErr w:type="spellEnd"/>
      <w:r w:rsidRPr="00E955F7" w:rsidR="00ED1745">
        <w:rPr>
          <w:lang w:val="en-US"/>
        </w:rPr>
        <w:t xml:space="default"/>
      </w:r>
      <w:r w:rsidRPr="00E955F7" w:rsidR="002B7927">
        <w:rPr>
          <w:lang w:val="en-US"/>
        </w:rPr>
        <w:t/>
      </w:r>
      <w:proofErr w:type="gramEnd"/>
      <w:r w:rsidRPr="00E955F7" w:rsidR="002B7927">
        <w:rPr>
          <w:lang w:val="en-US"/>
        </w:rPr>
        <w:t xml:space="default"/>
      </w:r>
    </w:p>
    <w:p w:rsidRPr="00E955F7" w:rsidR="002B7927" w:rsidP="00E955F7" w:rsidRDefault="002B7927" w14:paraId="085EFD72" w14:textId="77777777">
      <w:pPr>
        <w:shd w:val="clear" w:color="auto" w:fill="95B3D7" w:themeFill="accent1" w:themeFillTint="99"/>
        <w:ind w:left="780"/>
        <w:jc w:val="center"/>
        <w:rPr>
          <w:rFonts w:eastAsia="Trebuchet MS"/>
          <w:color w:val="000000"/>
          <w:lang w:val="en-US"/>
        </w:rPr>
      </w:pPr>
    </w:p>
    <w:p w:rsidRPr="00E955F7" w:rsidR="001D63AC" w:rsidP="00E955F7" w:rsidRDefault="001D63AC" w14:paraId="3F2DC453" w14:textId="77777777">
      <w:pPr>
        <w:ind w:left="780"/>
        <w:jc w:val="center"/>
        <w:rPr>
          <w:rFonts w:eastAsia="Trebuchet MS"/>
          <w:color w:val="000000"/>
          <w:lang w:val="en-US"/>
        </w:rPr>
      </w:pPr>
    </w:p>
    <w:p w:rsidRPr="00E955F7" w:rsidR="0073004C" w:rsidP="00E955F7" w:rsidRDefault="0073004C" w14:paraId="59D169AF" w14:textId="77777777">
      <w:pPr>
        <w:ind w:left="780"/>
        <w:jc w:val="center"/>
        <w:rPr>
          <w:rFonts w:eastAsia="Trebuchet MS"/>
          <w:color w:val="000000"/>
          <w:lang w:val="en-US"/>
        </w:rPr>
      </w:pPr>
    </w:p>
    <w:p w:rsidRPr="00E955F7" w:rsidR="0073004C" w:rsidP="00E955F7" w:rsidRDefault="0073004C" w14:paraId="51D04DFE" w14:textId="77777777">
      <w:pPr>
        <w:ind w:left="780"/>
        <w:jc w:val="center"/>
        <w:rPr>
          <w:rFonts w:eastAsia="Trebuchet MS"/>
          <w:color w:val="000000"/>
          <w:lang w:val="en-US"/>
        </w:rPr>
      </w:pPr>
    </w:p>
    <w:p w:rsidRPr="00E955F7" w:rsidR="0073004C" w:rsidP="00E955F7" w:rsidRDefault="0073004C" w14:paraId="3F4CE6EF" w14:textId="77777777">
      <w:pPr>
        <w:ind w:left="780"/>
        <w:jc w:val="center"/>
        <w:rPr>
          <w:rFonts w:eastAsia="Trebuchet MS"/>
          <w:color w:val="000000"/>
          <w:lang w:val="en-US"/>
        </w:rPr>
      </w:pPr>
    </w:p>
    <w:p w:rsidRPr="00E955F7" w:rsidR="0073004C" w:rsidP="00E955F7" w:rsidRDefault="00AC4494" w14:paraId="48896011" w14:textId="34C6CD35">
      <w:pPr>
        <w:pStyle w:val="Sansinterligne"/>
        <w:ind w:left="720"/>
        <w:jc w:val="center"/>
        <w:rPr>
          <w:rFonts w:ascii="Times New Roman" w:hAnsi="Times New Roman"/>
          <w:b/>
          <w:sz w:val="24"/>
          <w:szCs w:val="24"/>
          <w:lang w:val="en-US"/>
        </w:rPr>
      </w:pPr>
      <w:r w:rsidRPr="00E955F7">
        <w:rPr>
          <w:rFonts w:ascii="Times New Roman" w:hAnsi="Times New Roman"/>
          <w:b/>
          <w:sz w:val="24"/>
          <w:szCs w:val="24"/>
          <w:lang w:val="en-US"/>
        </w:rPr>
        <w:t xml:space="preserve">Concernant le service pour le développement d’un modèle économique et financier stratégique pour le fonds souverain Agaciro</w:t>
      </w:r>
      <w:proofErr w:type="spellStart"/>
      <w:r w:rsidRPr="00E955F7">
        <w:rPr>
          <w:rFonts w:ascii="Times New Roman" w:hAnsi="Times New Roman"/>
          <w:b/>
          <w:sz w:val="24"/>
          <w:szCs w:val="24"/>
          <w:lang w:val="en-US"/>
        </w:rPr>
        <w:t/>
      </w:r>
      <w:proofErr w:type="spellEnd"/>
      <w:r w:rsidRPr="00E955F7">
        <w:rPr>
          <w:rFonts w:ascii="Times New Roman" w:hAnsi="Times New Roman"/>
          <w:b/>
          <w:sz w:val="24"/>
          <w:szCs w:val="24"/>
          <w:lang w:val="en-US"/>
        </w:rPr>
        <w:t xml:space="default"/>
      </w:r>
    </w:p>
    <w:p w:rsidRPr="00E955F7" w:rsidR="0073004C" w:rsidP="00E955F7" w:rsidRDefault="0073004C" w14:paraId="59374D82" w14:textId="77777777">
      <w:pPr>
        <w:pStyle w:val="Sansinterligne"/>
        <w:ind w:left="720"/>
        <w:jc w:val="center"/>
        <w:rPr>
          <w:rFonts w:ascii="Times New Roman" w:hAnsi="Times New Roman"/>
          <w:sz w:val="24"/>
          <w:szCs w:val="24"/>
          <w:lang w:val="en-US"/>
        </w:rPr>
      </w:pPr>
    </w:p>
    <w:p w:rsidRPr="00E955F7" w:rsidR="0073004C" w:rsidP="00E955F7" w:rsidRDefault="0073004C" w14:paraId="39A54C31" w14:textId="77777777">
      <w:pPr>
        <w:pStyle w:val="Sansinterligne"/>
        <w:ind w:left="720"/>
        <w:jc w:val="center"/>
        <w:rPr>
          <w:rFonts w:ascii="Times New Roman" w:hAnsi="Times New Roman"/>
          <w:sz w:val="24"/>
          <w:szCs w:val="24"/>
          <w:lang w:val="en-US"/>
        </w:rPr>
      </w:pPr>
    </w:p>
    <w:p w:rsidRPr="00E955F7" w:rsidR="001D63AC" w:rsidP="00E955F7" w:rsidRDefault="001D63AC" w14:paraId="72100DF4" w14:textId="77777777">
      <w:pPr>
        <w:ind w:left="780"/>
        <w:jc w:val="center"/>
        <w:rPr>
          <w:rFonts w:eastAsia="Trebuchet MS"/>
          <w:color w:val="000000"/>
          <w:lang w:val="en-US"/>
        </w:rPr>
      </w:pPr>
    </w:p>
    <w:p w:rsidRPr="00E955F7" w:rsidR="001D63AC" w:rsidP="00E955F7" w:rsidRDefault="001D63AC" w14:paraId="6CF434DC" w14:textId="77777777">
      <w:pPr>
        <w:spacing w:after="20"/>
        <w:ind w:left="780"/>
        <w:jc w:val="center"/>
        <w:rPr>
          <w:rFonts w:eastAsia="Trebuchet MS"/>
          <w:color w:val="000000"/>
          <w:lang w:val="en-US"/>
        </w:rPr>
      </w:pPr>
    </w:p>
    <w:p w:rsidRPr="00E955F7" w:rsidR="0073004C" w:rsidP="00E955F7" w:rsidRDefault="0073004C" w14:paraId="6F9CD96D" w14:textId="77777777">
      <w:pPr>
        <w:spacing w:after="20"/>
        <w:ind w:left="780"/>
        <w:jc w:val="center"/>
        <w:rPr>
          <w:rFonts w:eastAsia="Trebuchet MS"/>
          <w:color w:val="000000"/>
          <w:lang w:val="en-US"/>
        </w:rPr>
      </w:pPr>
    </w:p>
    <w:p w:rsidRPr="00E955F7" w:rsidR="0073004C" w:rsidP="00E955F7" w:rsidRDefault="0073004C" w14:paraId="6F4E0E06" w14:textId="77777777">
      <w:pPr>
        <w:spacing w:after="20"/>
        <w:ind w:left="780"/>
        <w:jc w:val="center"/>
        <w:rPr>
          <w:rFonts w:eastAsia="Trebuchet MS"/>
          <w:color w:val="000000"/>
          <w:lang w:val="en-US"/>
        </w:rPr>
      </w:pPr>
    </w:p>
    <w:p w:rsidRPr="00E955F7" w:rsidR="0073004C" w:rsidP="00E955F7" w:rsidRDefault="0073004C" w14:paraId="207CFDE2" w14:textId="77777777">
      <w:pPr>
        <w:spacing w:after="20"/>
        <w:ind w:left="780"/>
        <w:jc w:val="center"/>
        <w:rPr>
          <w:rFonts w:eastAsia="Trebuchet MS"/>
          <w:color w:val="000000"/>
          <w:lang w:val="en-US"/>
        </w:rPr>
      </w:pPr>
    </w:p>
    <w:p w:rsidRPr="00E955F7" w:rsidR="0073004C" w:rsidP="00E955F7" w:rsidRDefault="0073004C" w14:paraId="76248AC2" w14:textId="77777777">
      <w:pPr>
        <w:spacing w:after="20"/>
        <w:ind w:left="780"/>
        <w:jc w:val="center"/>
        <w:rPr>
          <w:rFonts w:eastAsia="Trebuchet MS"/>
          <w:color w:val="000000"/>
          <w:lang w:val="en-US"/>
        </w:rPr>
      </w:pPr>
    </w:p>
    <w:p w:rsidRPr="00E955F7" w:rsidR="0073004C" w:rsidP="00E955F7" w:rsidRDefault="0073004C" w14:paraId="72EC3580" w14:textId="77777777">
      <w:pPr>
        <w:ind w:left="720"/>
        <w:rPr>
          <w:b/>
          <w:snapToGrid w:val="0"/>
          <w:lang w:val="en-US"/>
        </w:rPr>
      </w:pPr>
      <w:r w:rsidRPr="00E955F7">
        <w:rPr>
          <w:b/>
          <w:snapToGrid w:val="0"/>
          <w:lang w:val="en-US"/>
        </w:rPr>
        <w:br w:type="page"/>
      </w:r>
    </w:p>
    <w:sdt>
      <w:sdtPr>
        <w:id w:val="-131254704"/>
        <w:docPartObj>
          <w:docPartGallery w:val="Table of Contents"/>
          <w:docPartUnique/>
        </w:docPartObj>
      </w:sdtPr>
      <w:sdtEndPr>
        <w:rPr>
          <w:b/>
          <w:bCs/>
        </w:rPr>
      </w:sdtEndPr>
      <w:sdtContent>
        <w:p w:rsidRPr="00E955F7" w:rsidR="001B079F" w:rsidP="00E955F7" w:rsidRDefault="001B079F" w14:paraId="336C8E4F" w14:textId="77777777">
          <w:pPr>
            <w:ind w:left="720"/>
            <w:jc w:val="center"/>
          </w:pPr>
        </w:p>
        <w:p w:rsidRPr="00E955F7" w:rsidR="001B079F" w:rsidP="00E955F7" w:rsidRDefault="004711A5" w14:paraId="05A324BC" w14:textId="4D4C2806">
          <w:pPr>
            <w:tabs>
              <w:tab w:val="left" w:pos="6270"/>
            </w:tabs>
            <w:ind w:left="720"/>
          </w:pPr>
          <w:r>
            <w:tab/>
          </w:r>
        </w:p>
        <w:p w:rsidRPr="00E955F7" w:rsidR="0073004C" w:rsidP="00E955F7" w:rsidRDefault="008B43B8" w14:paraId="6ACD679C" w14:textId="671AAE71">
          <w:pPr>
            <w:ind w:left="720"/>
            <w:jc w:val="center"/>
            <w:rPr>
              <w:b/>
            </w:rPr>
          </w:pPr>
          <w:r w:rsidRPr="00E955F7">
            <w:rPr>
              <w:b/>
            </w:rPr>
            <w:t xml:space="preserve">SOMMAIRE</w:t>
          </w:r>
        </w:p>
        <w:p w:rsidRPr="00E955F7" w:rsidR="00C02151" w:rsidP="00E955F7" w:rsidRDefault="00C02151" w14:paraId="650CAC1A" w14:textId="77777777">
          <w:pPr>
            <w:ind w:left="720"/>
            <w:jc w:val="center"/>
            <w:rPr>
              <w:b/>
            </w:rPr>
          </w:pPr>
        </w:p>
        <w:p w:rsidR="00FD35DF" w:rsidRDefault="0073004C" w14:paraId="22DF3605" w14:textId="37C5B4C0">
          <w:pPr>
            <w:pStyle w:val="TM1"/>
            <w:tabs>
              <w:tab w:val="left" w:pos="1680"/>
              <w:tab w:val="right" w:leader="dot" w:pos="9636"/>
            </w:tabs>
            <w:rPr>
              <w:rFonts w:asciiTheme="minorHAnsi" w:hAnsiTheme="minorHAnsi" w:eastAsiaTheme="minorEastAsia" w:cstheme="minorBidi"/>
              <w:noProof/>
              <w:kern w:val="2"/>
              <w14:ligatures w14:val="standardContextual"/>
            </w:rPr>
          </w:pPr>
          <w:r w:rsidRPr="00E955F7">
            <w:fldChar w:fldCharType="begin"/>
          </w:r>
          <w:r w:rsidRPr="00E955F7">
            <w:instrText xml:space="preserve"> TOC \o "1-3" \h \z \u </w:instrText>
          </w:r>
          <w:r w:rsidRPr="00E955F7">
            <w:fldChar w:fldCharType="separate"/>
          </w:r>
          <w:hyperlink w:history="1" w:anchor="_Toc206579948">
            <w:r w:rsidRPr="00D80D4D" w:rsidR="00FD35DF">
              <w:rPr>
                <w:rStyle w:val="Lienhypertexte"/>
                <w:noProof/>
                <w:lang w:val="en-US"/>
                <w14:scene3d>
                  <w14:camera w14:prst="orthographicFront"/>
                  <w14:lightRig w14:rig="threePt" w14:dir="t">
                    <w14:rot w14:lat="0" w14:lon="0" w14:rev="0"/>
                  </w14:lightRig>
                </w14:scene3d>
              </w:rPr>
              <w:t xml:space="preserve">ARTICLE 1.</w:t>
            </w:r>
            <w:r w:rsidR="00FD35DF">
              <w:rPr>
                <w:rFonts w:asciiTheme="minorHAnsi" w:hAnsiTheme="minorHAnsi" w:eastAsiaTheme="minorEastAsia" w:cstheme="minorBidi"/>
                <w:noProof/>
                <w:kern w:val="2"/>
                <w14:ligatures w14:val="standardContextual"/>
              </w:rPr>
              <w:tab/>
            </w:r>
            <w:r w:rsidRPr="00D80D4D" w:rsidR="00FD35DF">
              <w:rPr>
                <w:rStyle w:val="Lienhypertexte"/>
                <w:iCs/>
                <w:noProof/>
                <w:lang w:val="en-US"/>
              </w:rPr>
              <w:t xml:space="preserve">Introduction</w:t>
            </w:r>
            <w:r w:rsidR="00FD35DF">
              <w:rPr>
                <w:noProof/>
                <w:webHidden/>
              </w:rPr>
              <w:tab/>
            </w:r>
            <w:r w:rsidR="00FD35DF">
              <w:rPr>
                <w:noProof/>
                <w:webHidden/>
              </w:rPr>
              <w:fldChar w:fldCharType="begin"/>
            </w:r>
            <w:r w:rsidR="00FD35DF">
              <w:rPr>
                <w:noProof/>
                <w:webHidden/>
              </w:rPr>
              <w:instrText xml:space="preserve"> PAGEREF _Toc206579948 \h </w:instrText>
            </w:r>
            <w:r w:rsidR="00FD35DF">
              <w:rPr>
                <w:noProof/>
                <w:webHidden/>
              </w:rPr>
            </w:r>
            <w:r w:rsidR="00FD35DF">
              <w:rPr>
                <w:noProof/>
                <w:webHidden/>
              </w:rPr>
              <w:fldChar w:fldCharType="separate"/>
            </w:r>
            <w:r w:rsidR="00FD35DF">
              <w:rPr>
                <w:noProof/>
                <w:webHidden/>
              </w:rPr>
              <w:t xml:space="preserve">3</w:t>
            </w:r>
            <w:r w:rsidR="00FD35DF">
              <w:rPr>
                <w:noProof/>
                <w:webHidden/>
              </w:rPr>
              <w:fldChar w:fldCharType="end"/>
            </w:r>
          </w:hyperlink>
        </w:p>
        <w:p w:rsidR="00FD35DF" w:rsidRDefault="00FD35DF" w14:paraId="68283134" w14:textId="40A82763">
          <w:pPr>
            <w:pStyle w:val="TM1"/>
            <w:tabs>
              <w:tab w:val="left" w:pos="1680"/>
              <w:tab w:val="right" w:leader="dot" w:pos="9636"/>
            </w:tabs>
            <w:rPr>
              <w:rFonts w:asciiTheme="minorHAnsi" w:hAnsiTheme="minorHAnsi" w:eastAsiaTheme="minorEastAsia" w:cstheme="minorBidi"/>
              <w:noProof/>
              <w:kern w:val="2"/>
              <w14:ligatures w14:val="standardContextual"/>
            </w:rPr>
          </w:pPr>
          <w:hyperlink w:history="1" w:anchor="_Toc206579949">
            <w:r w:rsidRPr="00D80D4D">
              <w:rPr>
                <w:rStyle w:val="Lienhypertexte"/>
                <w:noProof/>
                <w:lang w:val="en-US"/>
                <w14:scene3d>
                  <w14:camera w14:prst="orthographicFront"/>
                  <w14:lightRig w14:rig="threePt" w14:dir="t">
                    <w14:rot w14:lat="0" w14:lon="0" w14:rev="0"/>
                  </w14:lightRig>
                </w14:scene3d>
              </w:rPr>
              <w:t xml:space="preserve">ARTICLE 2.</w:t>
            </w:r>
            <w:r>
              <w:rPr>
                <w:rFonts w:asciiTheme="minorHAnsi" w:hAnsiTheme="minorHAnsi" w:eastAsiaTheme="minorEastAsia" w:cstheme="minorBidi"/>
                <w:noProof/>
                <w:kern w:val="2"/>
                <w14:ligatures w14:val="standardContextual"/>
              </w:rPr>
              <w:tab/>
            </w:r>
            <w:r w:rsidRPr="00D80D4D">
              <w:rPr>
                <w:rStyle w:val="Lienhypertexte"/>
                <w:noProof/>
                <w:lang w:val="en-US"/>
              </w:rPr>
              <w:t xml:space="preserve">Contexte et objectif de l’engagement</w:t>
            </w:r>
            <w:r>
              <w:rPr>
                <w:noProof/>
                <w:webHidden/>
              </w:rPr>
              <w:tab/>
            </w:r>
            <w:r>
              <w:rPr>
                <w:noProof/>
                <w:webHidden/>
              </w:rPr>
              <w:fldChar w:fldCharType="begin"/>
            </w:r>
            <w:r>
              <w:rPr>
                <w:noProof/>
                <w:webHidden/>
              </w:rPr>
              <w:instrText xml:space="preserve"> PAGEREF _Toc206579949 \h </w:instrText>
            </w:r>
            <w:r>
              <w:rPr>
                <w:noProof/>
                <w:webHidden/>
              </w:rPr>
            </w:r>
            <w:r>
              <w:rPr>
                <w:noProof/>
                <w:webHidden/>
              </w:rPr>
              <w:fldChar w:fldCharType="separate"/>
            </w:r>
            <w:r>
              <w:rPr>
                <w:noProof/>
                <w:webHidden/>
              </w:rPr>
              <w:t xml:space="preserve">4</w:t>
            </w:r>
            <w:r>
              <w:rPr>
                <w:noProof/>
                <w:webHidden/>
              </w:rPr>
              <w:fldChar w:fldCharType="end"/>
            </w:r>
          </w:hyperlink>
        </w:p>
        <w:p w:rsidR="00FD35DF" w:rsidRDefault="00FD35DF" w14:paraId="68F496D1" w14:textId="730FD755">
          <w:pPr>
            <w:pStyle w:val="TM2"/>
            <w:tabs>
              <w:tab w:val="left" w:pos="960"/>
              <w:tab w:val="right" w:leader="dot" w:pos="9636"/>
            </w:tabs>
            <w:rPr>
              <w:rFonts w:asciiTheme="minorHAnsi" w:hAnsiTheme="minorHAnsi" w:eastAsiaTheme="minorEastAsia" w:cstheme="minorBidi"/>
              <w:noProof/>
              <w:kern w:val="2"/>
              <w14:ligatures w14:val="standardContextual"/>
            </w:rPr>
          </w:pPr>
          <w:hyperlink w:history="1" w:anchor="_Toc206579950">
            <w:r w:rsidRPr="00D80D4D">
              <w:rPr>
                <w:rStyle w:val="Lienhypertexte"/>
                <w:noProof/>
                <w:lang w:val="en-US"/>
              </w:rPr>
              <w:t xml:space="preserve">2.1</w:t>
            </w:r>
            <w:r>
              <w:rPr>
                <w:rFonts w:asciiTheme="minorHAnsi" w:hAnsiTheme="minorHAnsi" w:eastAsiaTheme="minorEastAsia" w:cstheme="minorBidi"/>
                <w:noProof/>
                <w:kern w:val="2"/>
                <w14:ligatures w14:val="standardContextual"/>
              </w:rPr>
              <w:tab/>
            </w:r>
            <w:r w:rsidRPr="00D80D4D">
              <w:rPr>
                <w:rStyle w:val="Lienhypertexte"/>
                <w:noProof/>
                <w:lang w:val="en-US"/>
              </w:rPr>
              <w:t xml:space="preserve">Présentation de Agaciro</w:t>
            </w:r>
            <w:r>
              <w:rPr>
                <w:noProof/>
                <w:webHidden/>
              </w:rPr>
              <w:tab/>
            </w:r>
            <w:r>
              <w:rPr>
                <w:noProof/>
                <w:webHidden/>
              </w:rPr>
              <w:fldChar w:fldCharType="begin"/>
            </w:r>
            <w:r>
              <w:rPr>
                <w:noProof/>
                <w:webHidden/>
              </w:rPr>
              <w:instrText xml:space="preserve"> PAGEREF _Toc206579950 \h </w:instrText>
            </w:r>
            <w:r>
              <w:rPr>
                <w:noProof/>
                <w:webHidden/>
              </w:rPr>
            </w:r>
            <w:r>
              <w:rPr>
                <w:noProof/>
                <w:webHidden/>
              </w:rPr>
              <w:fldChar w:fldCharType="separate"/>
            </w:r>
            <w:r>
              <w:rPr>
                <w:noProof/>
                <w:webHidden/>
              </w:rPr>
              <w:t xml:space="preserve">4</w:t>
            </w:r>
            <w:r>
              <w:rPr>
                <w:noProof/>
                <w:webHidden/>
              </w:rPr>
              <w:fldChar w:fldCharType="end"/>
            </w:r>
          </w:hyperlink>
        </w:p>
        <w:p w:rsidR="00FD35DF" w:rsidRDefault="00FD35DF" w14:paraId="0A4AC498" w14:textId="463A64A6">
          <w:pPr>
            <w:pStyle w:val="TM2"/>
            <w:tabs>
              <w:tab w:val="left" w:pos="960"/>
              <w:tab w:val="right" w:leader="dot" w:pos="9636"/>
            </w:tabs>
            <w:rPr>
              <w:rFonts w:asciiTheme="minorHAnsi" w:hAnsiTheme="minorHAnsi" w:eastAsiaTheme="minorEastAsia" w:cstheme="minorBidi"/>
              <w:noProof/>
              <w:kern w:val="2"/>
              <w14:ligatures w14:val="standardContextual"/>
            </w:rPr>
          </w:pPr>
          <w:hyperlink w:history="1" w:anchor="_Toc206579951">
            <w:r w:rsidRPr="00D80D4D">
              <w:rPr>
                <w:rStyle w:val="Lienhypertexte"/>
                <w:noProof/>
                <w:lang w:val="en-ZA"/>
              </w:rPr>
              <w:t xml:space="preserve">2.2</w:t>
            </w:r>
            <w:r>
              <w:rPr>
                <w:rFonts w:asciiTheme="minorHAnsi" w:hAnsiTheme="minorHAnsi" w:eastAsiaTheme="minorEastAsia" w:cstheme="minorBidi"/>
                <w:noProof/>
                <w:kern w:val="2"/>
                <w14:ligatures w14:val="standardContextual"/>
              </w:rPr>
              <w:tab/>
            </w:r>
            <w:r w:rsidRPr="00D80D4D">
              <w:rPr>
                <w:rStyle w:val="Lienhypertexte"/>
                <w:noProof/>
                <w:lang w:val="en-ZA"/>
              </w:rPr>
              <w:t xml:space="preserve">intervention/stratégie de l’AFD au Rwanda</w:t>
            </w:r>
            <w:r>
              <w:rPr>
                <w:noProof/>
                <w:webHidden/>
              </w:rPr>
              <w:tab/>
            </w:r>
            <w:r>
              <w:rPr>
                <w:noProof/>
                <w:webHidden/>
              </w:rPr>
              <w:fldChar w:fldCharType="begin"/>
            </w:r>
            <w:r>
              <w:rPr>
                <w:noProof/>
                <w:webHidden/>
              </w:rPr>
              <w:instrText xml:space="preserve"> PAGEREF _Toc206579951 \h </w:instrText>
            </w:r>
            <w:r>
              <w:rPr>
                <w:noProof/>
                <w:webHidden/>
              </w:rPr>
            </w:r>
            <w:r>
              <w:rPr>
                <w:noProof/>
                <w:webHidden/>
              </w:rPr>
              <w:fldChar w:fldCharType="separate"/>
            </w:r>
            <w:r>
              <w:rPr>
                <w:noProof/>
                <w:webHidden/>
              </w:rPr>
              <w:t xml:space="preserve">4</w:t>
            </w:r>
            <w:r>
              <w:rPr>
                <w:noProof/>
                <w:webHidden/>
              </w:rPr>
              <w:fldChar w:fldCharType="end"/>
            </w:r>
          </w:hyperlink>
        </w:p>
        <w:p w:rsidR="00FD35DF" w:rsidRDefault="00FD35DF" w14:paraId="7164A793" w14:textId="25CFCCA7">
          <w:pPr>
            <w:pStyle w:val="TM1"/>
            <w:tabs>
              <w:tab w:val="left" w:pos="1680"/>
              <w:tab w:val="right" w:leader="dot" w:pos="9636"/>
            </w:tabs>
            <w:rPr>
              <w:rFonts w:asciiTheme="minorHAnsi" w:hAnsiTheme="minorHAnsi" w:eastAsiaTheme="minorEastAsia" w:cstheme="minorBidi"/>
              <w:noProof/>
              <w:kern w:val="2"/>
              <w14:ligatures w14:val="standardContextual"/>
            </w:rPr>
          </w:pPr>
          <w:hyperlink w:history="1" w:anchor="_Toc206579952">
            <w:r w:rsidRPr="00D80D4D">
              <w:rPr>
                <w:rStyle w:val="Lienhypertexte"/>
                <w:noProof/>
                <w:lang w:val="en-US"/>
                <w14:scene3d>
                  <w14:camera w14:prst="orthographicFront"/>
                  <w14:lightRig w14:rig="threePt" w14:dir="t">
                    <w14:rot w14:lat="0" w14:lon="0" w14:rev="0"/>
                  </w14:lightRig>
                </w14:scene3d>
              </w:rPr>
              <w:t xml:space="preserve">ARTICLE 3.</w:t>
            </w:r>
            <w:r>
              <w:rPr>
                <w:rFonts w:asciiTheme="minorHAnsi" w:hAnsiTheme="minorHAnsi" w:eastAsiaTheme="minorEastAsia" w:cstheme="minorBidi"/>
                <w:noProof/>
                <w:kern w:val="2"/>
                <w14:ligatures w14:val="standardContextual"/>
              </w:rPr>
              <w:tab/>
            </w:r>
            <w:r w:rsidRPr="00D80D4D">
              <w:rPr>
                <w:rStyle w:val="Lienhypertexte"/>
                <w:noProof/>
                <w:lang w:val="en-US"/>
              </w:rPr>
              <w:t xml:space="preserve">Objectif et service attendus dans le cadre de cet appel d’offres</w:t>
            </w:r>
            <w:r>
              <w:rPr>
                <w:noProof/>
                <w:webHidden/>
              </w:rPr>
              <w:tab/>
            </w:r>
            <w:r>
              <w:rPr>
                <w:noProof/>
                <w:webHidden/>
              </w:rPr>
              <w:fldChar w:fldCharType="begin"/>
            </w:r>
            <w:r>
              <w:rPr>
                <w:noProof/>
                <w:webHidden/>
              </w:rPr>
              <w:instrText xml:space="preserve"> PAGEREF _Toc206579952 \h </w:instrText>
            </w:r>
            <w:r>
              <w:rPr>
                <w:noProof/>
                <w:webHidden/>
              </w:rPr>
            </w:r>
            <w:r>
              <w:rPr>
                <w:noProof/>
                <w:webHidden/>
              </w:rPr>
              <w:fldChar w:fldCharType="separate"/>
            </w:r>
            <w:r>
              <w:rPr>
                <w:noProof/>
                <w:webHidden/>
              </w:rPr>
              <w:t xml:space="preserve">5</w:t>
            </w:r>
            <w:r>
              <w:rPr>
                <w:noProof/>
                <w:webHidden/>
              </w:rPr>
              <w:fldChar w:fldCharType="end"/>
            </w:r>
          </w:hyperlink>
        </w:p>
        <w:p w:rsidR="00FD35DF" w:rsidRDefault="00FD35DF" w14:paraId="3D7DA09F" w14:textId="160AA862">
          <w:pPr>
            <w:pStyle w:val="TM2"/>
            <w:tabs>
              <w:tab w:val="left" w:pos="960"/>
              <w:tab w:val="right" w:leader="dot" w:pos="9636"/>
            </w:tabs>
            <w:rPr>
              <w:rFonts w:asciiTheme="minorHAnsi" w:hAnsiTheme="minorHAnsi" w:eastAsiaTheme="minorEastAsia" w:cstheme="minorBidi"/>
              <w:noProof/>
              <w:kern w:val="2"/>
              <w14:ligatures w14:val="standardContextual"/>
            </w:rPr>
          </w:pPr>
          <w:hyperlink w:history="1" w:anchor="_Toc206579953">
            <w:r w:rsidRPr="00D80D4D">
              <w:rPr>
                <w:rStyle w:val="Lienhypertexte"/>
                <w:noProof/>
                <w:lang w:val="en-US"/>
              </w:rPr>
              <w:t xml:space="preserve">3.1</w:t>
            </w:r>
            <w:r>
              <w:rPr>
                <w:rFonts w:asciiTheme="minorHAnsi" w:hAnsiTheme="minorHAnsi" w:eastAsiaTheme="minorEastAsia" w:cstheme="minorBidi"/>
                <w:noProof/>
                <w:kern w:val="2"/>
                <w14:ligatures w14:val="standardContextual"/>
              </w:rPr>
              <w:tab/>
            </w:r>
            <w:r w:rsidRPr="00D80D4D">
              <w:rPr>
                <w:rStyle w:val="Lienhypertexte"/>
                <w:noProof/>
                <w:lang w:val="en-US"/>
              </w:rPr>
              <w:t xml:space="preserve">Portée et contenu du travail</w:t>
            </w:r>
            <w:r>
              <w:rPr>
                <w:noProof/>
                <w:webHidden/>
              </w:rPr>
              <w:tab/>
            </w:r>
            <w:r>
              <w:rPr>
                <w:noProof/>
                <w:webHidden/>
              </w:rPr>
              <w:fldChar w:fldCharType="begin"/>
            </w:r>
            <w:r>
              <w:rPr>
                <w:noProof/>
                <w:webHidden/>
              </w:rPr>
              <w:instrText xml:space="preserve"> PAGEREF _Toc206579953 \h </w:instrText>
            </w:r>
            <w:r>
              <w:rPr>
                <w:noProof/>
                <w:webHidden/>
              </w:rPr>
            </w:r>
            <w:r>
              <w:rPr>
                <w:noProof/>
                <w:webHidden/>
              </w:rPr>
              <w:fldChar w:fldCharType="separate"/>
            </w:r>
            <w:r>
              <w:rPr>
                <w:noProof/>
                <w:webHidden/>
              </w:rPr>
              <w:t xml:space="preserve">5</w:t>
            </w:r>
            <w:r>
              <w:rPr>
                <w:noProof/>
                <w:webHidden/>
              </w:rPr>
              <w:fldChar w:fldCharType="end"/>
            </w:r>
          </w:hyperlink>
        </w:p>
        <w:p w:rsidR="00FD35DF" w:rsidRDefault="00FD35DF" w14:paraId="1787D519" w14:textId="32896BB8">
          <w:pPr>
            <w:pStyle w:val="TM2"/>
            <w:tabs>
              <w:tab w:val="left" w:pos="960"/>
              <w:tab w:val="right" w:leader="dot" w:pos="9636"/>
            </w:tabs>
            <w:rPr>
              <w:rFonts w:asciiTheme="minorHAnsi" w:hAnsiTheme="minorHAnsi" w:eastAsiaTheme="minorEastAsia" w:cstheme="minorBidi"/>
              <w:noProof/>
              <w:kern w:val="2"/>
              <w14:ligatures w14:val="standardContextual"/>
            </w:rPr>
          </w:pPr>
          <w:hyperlink w:history="1" w:anchor="_Toc206579954">
            <w:r w:rsidRPr="00D80D4D">
              <w:rPr>
                <w:rStyle w:val="Lienhypertexte"/>
                <w:noProof/>
                <w:lang w:val="en-US"/>
              </w:rPr>
              <w:t xml:space="preserve">3.2</w:t>
            </w:r>
            <w:r>
              <w:rPr>
                <w:rFonts w:asciiTheme="minorHAnsi" w:hAnsiTheme="minorHAnsi" w:eastAsiaTheme="minorEastAsia" w:cstheme="minorBidi"/>
                <w:noProof/>
                <w:kern w:val="2"/>
                <w14:ligatures w14:val="standardContextual"/>
              </w:rPr>
              <w:tab/>
            </w:r>
            <w:r w:rsidRPr="00D80D4D">
              <w:rPr>
                <w:rStyle w:val="Lienhypertexte"/>
                <w:noProof/>
                <w:lang w:val="en-US"/>
              </w:rPr>
              <w:t xml:space="preserve">Activités</w:t>
            </w:r>
            <w:r>
              <w:rPr>
                <w:noProof/>
                <w:webHidden/>
              </w:rPr>
              <w:tab/>
            </w:r>
            <w:r>
              <w:rPr>
                <w:noProof/>
                <w:webHidden/>
              </w:rPr>
              <w:fldChar w:fldCharType="begin"/>
            </w:r>
            <w:r>
              <w:rPr>
                <w:noProof/>
                <w:webHidden/>
              </w:rPr>
              <w:instrText xml:space="preserve"> PAGEREF _Toc206579954 \h </w:instrText>
            </w:r>
            <w:r>
              <w:rPr>
                <w:noProof/>
                <w:webHidden/>
              </w:rPr>
            </w:r>
            <w:r>
              <w:rPr>
                <w:noProof/>
                <w:webHidden/>
              </w:rPr>
              <w:fldChar w:fldCharType="separate"/>
            </w:r>
            <w:r>
              <w:rPr>
                <w:noProof/>
                <w:webHidden/>
              </w:rPr>
              <w:t xml:space="preserve">6</w:t>
            </w:r>
            <w:r>
              <w:rPr>
                <w:noProof/>
                <w:webHidden/>
              </w:rPr>
              <w:fldChar w:fldCharType="end"/>
            </w:r>
          </w:hyperlink>
        </w:p>
        <w:p w:rsidR="00FD35DF" w:rsidRDefault="00FD35DF" w14:paraId="5106D1AF" w14:textId="646637EE">
          <w:pPr>
            <w:pStyle w:val="TM2"/>
            <w:tabs>
              <w:tab w:val="left" w:pos="960"/>
              <w:tab w:val="right" w:leader="dot" w:pos="9636"/>
            </w:tabs>
            <w:rPr>
              <w:rFonts w:asciiTheme="minorHAnsi" w:hAnsiTheme="minorHAnsi" w:eastAsiaTheme="minorEastAsia" w:cstheme="minorBidi"/>
              <w:noProof/>
              <w:kern w:val="2"/>
              <w14:ligatures w14:val="standardContextual"/>
            </w:rPr>
          </w:pPr>
          <w:hyperlink w:history="1" w:anchor="_Toc206579955">
            <w:r w:rsidRPr="00D80D4D">
              <w:rPr>
                <w:rStyle w:val="Lienhypertexte"/>
                <w:noProof/>
              </w:rPr>
              <w:t xml:space="preserve">3.3</w:t>
            </w:r>
            <w:r>
              <w:rPr>
                <w:rFonts w:asciiTheme="minorHAnsi" w:hAnsiTheme="minorHAnsi" w:eastAsiaTheme="minorEastAsia" w:cstheme="minorBidi"/>
                <w:noProof/>
                <w:kern w:val="2"/>
                <w14:ligatures w14:val="standardContextual"/>
              </w:rPr>
              <w:tab/>
            </w:r>
            <w:r w:rsidRPr="00D80D4D">
              <w:rPr>
                <w:rStyle w:val="Lienhypertexte"/>
                <w:noProof/>
              </w:rPr>
              <w:t xml:space="preserve">Livrables attendus</w:t>
            </w:r>
            <w:r>
              <w:rPr>
                <w:noProof/>
                <w:webHidden/>
              </w:rPr>
              <w:tab/>
            </w:r>
            <w:r>
              <w:rPr>
                <w:noProof/>
                <w:webHidden/>
              </w:rPr>
              <w:fldChar w:fldCharType="begin"/>
            </w:r>
            <w:r>
              <w:rPr>
                <w:noProof/>
                <w:webHidden/>
              </w:rPr>
              <w:instrText xml:space="preserve"> PAGEREF _Toc206579955 \h </w:instrText>
            </w:r>
            <w:r>
              <w:rPr>
                <w:noProof/>
                <w:webHidden/>
              </w:rPr>
            </w:r>
            <w:r>
              <w:rPr>
                <w:noProof/>
                <w:webHidden/>
              </w:rPr>
              <w:fldChar w:fldCharType="separate"/>
            </w:r>
            <w:r>
              <w:rPr>
                <w:noProof/>
                <w:webHidden/>
              </w:rPr>
              <w:t xml:space="preserve">8</w:t>
            </w:r>
            <w:r>
              <w:rPr>
                <w:noProof/>
                <w:webHidden/>
              </w:rPr>
              <w:fldChar w:fldCharType="end"/>
            </w:r>
          </w:hyperlink>
        </w:p>
        <w:p w:rsidR="00FD35DF" w:rsidRDefault="00FD35DF" w14:paraId="0DA709DC" w14:textId="4F36A875">
          <w:pPr>
            <w:pStyle w:val="TM2"/>
            <w:tabs>
              <w:tab w:val="left" w:pos="960"/>
              <w:tab w:val="right" w:leader="dot" w:pos="9636"/>
            </w:tabs>
            <w:rPr>
              <w:rFonts w:asciiTheme="minorHAnsi" w:hAnsiTheme="minorHAnsi" w:eastAsiaTheme="minorEastAsia" w:cstheme="minorBidi"/>
              <w:noProof/>
              <w:kern w:val="2"/>
              <w14:ligatures w14:val="standardContextual"/>
            </w:rPr>
          </w:pPr>
          <w:hyperlink w:history="1" w:anchor="_Toc206579956">
            <w:r w:rsidRPr="00D80D4D">
              <w:rPr>
                <w:rStyle w:val="Lienhypertexte"/>
                <w:noProof/>
              </w:rPr>
              <w:t xml:space="preserve">3.4</w:t>
            </w:r>
            <w:r>
              <w:rPr>
                <w:rFonts w:asciiTheme="minorHAnsi" w:hAnsiTheme="minorHAnsi" w:eastAsiaTheme="minorEastAsia" w:cstheme="minorBidi"/>
                <w:noProof/>
                <w:kern w:val="2"/>
                <w14:ligatures w14:val="standardContextual"/>
              </w:rPr>
              <w:tab/>
            </w:r>
            <w:r w:rsidRPr="00D80D4D">
              <w:rPr>
                <w:rStyle w:val="Lienhypertexte"/>
                <w:rFonts w:eastAsia="Calibri"/>
                <w:noProof/>
                <w:lang w:val="en-US" w:eastAsia="en-US"/>
              </w:rPr>
              <w:t xml:space="preserve">Ébauche des critères d’éligibilité, conception du programme TA et options de structure de financement.</w:t>
            </w:r>
            <w:r w:rsidRPr="00D80D4D">
              <w:rPr>
                <w:rStyle w:val="Lienhypertexte"/>
                <w:noProof/>
              </w:rPr>
              <w:t xml:space="preserve"> Processus de validation des livrables</w:t>
            </w:r>
            <w:r>
              <w:rPr>
                <w:noProof/>
                <w:webHidden/>
              </w:rPr>
              <w:tab/>
            </w:r>
            <w:r>
              <w:rPr>
                <w:noProof/>
                <w:webHidden/>
              </w:rPr>
              <w:fldChar w:fldCharType="begin"/>
            </w:r>
            <w:r>
              <w:rPr>
                <w:noProof/>
                <w:webHidden/>
              </w:rPr>
              <w:instrText xml:space="preserve"> PAGEREF _Toc206579956 \h </w:instrText>
            </w:r>
            <w:r>
              <w:rPr>
                <w:noProof/>
                <w:webHidden/>
              </w:rPr>
            </w:r>
            <w:r>
              <w:rPr>
                <w:noProof/>
                <w:webHidden/>
              </w:rPr>
              <w:fldChar w:fldCharType="separate"/>
            </w:r>
            <w:r>
              <w:rPr>
                <w:noProof/>
                <w:webHidden/>
              </w:rPr>
              <w:t xml:space="preserve">8</w:t>
            </w:r>
            <w:r>
              <w:rPr>
                <w:noProof/>
                <w:webHidden/>
              </w:rPr>
              <w:fldChar w:fldCharType="end"/>
            </w:r>
          </w:hyperlink>
        </w:p>
        <w:p w:rsidR="00FD35DF" w:rsidRDefault="00FD35DF" w14:paraId="5C31E3E2" w14:textId="5814EAFD">
          <w:pPr>
            <w:pStyle w:val="TM1"/>
            <w:tabs>
              <w:tab w:val="left" w:pos="1680"/>
              <w:tab w:val="right" w:leader="dot" w:pos="9636"/>
            </w:tabs>
            <w:rPr>
              <w:rFonts w:asciiTheme="minorHAnsi" w:hAnsiTheme="minorHAnsi" w:eastAsiaTheme="minorEastAsia" w:cstheme="minorBidi"/>
              <w:noProof/>
              <w:kern w:val="2"/>
              <w14:ligatures w14:val="standardContextual"/>
            </w:rPr>
          </w:pPr>
          <w:hyperlink w:history="1" w:anchor="_Toc206579957">
            <w:r w:rsidRPr="00D80D4D">
              <w:rPr>
                <w:rStyle w:val="Lienhypertexte"/>
                <w:noProof/>
                <w:lang w:val="en-US"/>
                <w14:scene3d>
                  <w14:camera w14:prst="orthographicFront"/>
                  <w14:lightRig w14:rig="threePt" w14:dir="t">
                    <w14:rot w14:lat="0" w14:lon="0" w14:rev="0"/>
                  </w14:lightRig>
                </w14:scene3d>
              </w:rPr>
              <w:t xml:space="preserve">ARTICLE 4.</w:t>
            </w:r>
            <w:r>
              <w:rPr>
                <w:rFonts w:asciiTheme="minorHAnsi" w:hAnsiTheme="minorHAnsi" w:eastAsiaTheme="minorEastAsia" w:cstheme="minorBidi"/>
                <w:noProof/>
                <w:kern w:val="2"/>
                <w14:ligatures w14:val="standardContextual"/>
              </w:rPr>
              <w:tab/>
            </w:r>
            <w:r w:rsidRPr="00D80D4D">
              <w:rPr>
                <w:rStyle w:val="Lienhypertexte"/>
                <w:noProof/>
                <w:lang w:val="en-US"/>
              </w:rPr>
              <w:t xml:space="preserve">Profil du consultant, organisation et critères de sélection</w:t>
            </w:r>
            <w:r>
              <w:rPr>
                <w:noProof/>
                <w:webHidden/>
              </w:rPr>
              <w:tab/>
            </w:r>
            <w:r>
              <w:rPr>
                <w:noProof/>
                <w:webHidden/>
              </w:rPr>
              <w:fldChar w:fldCharType="begin"/>
            </w:r>
            <w:r>
              <w:rPr>
                <w:noProof/>
                <w:webHidden/>
              </w:rPr>
              <w:instrText xml:space="preserve"> PAGEREF _Toc206579957 \h </w:instrText>
            </w:r>
            <w:r>
              <w:rPr>
                <w:noProof/>
                <w:webHidden/>
              </w:rPr>
            </w:r>
            <w:r>
              <w:rPr>
                <w:noProof/>
                <w:webHidden/>
              </w:rPr>
              <w:fldChar w:fldCharType="separate"/>
            </w:r>
            <w:r>
              <w:rPr>
                <w:noProof/>
                <w:webHidden/>
              </w:rPr>
              <w:t xml:space="preserve">9</w:t>
            </w:r>
            <w:r>
              <w:rPr>
                <w:noProof/>
                <w:webHidden/>
              </w:rPr>
              <w:fldChar w:fldCharType="end"/>
            </w:r>
          </w:hyperlink>
        </w:p>
        <w:p w:rsidR="00FD35DF" w:rsidRDefault="00FD35DF" w14:paraId="01004054" w14:textId="58E6E0EB">
          <w:pPr>
            <w:pStyle w:val="TM2"/>
            <w:tabs>
              <w:tab w:val="left" w:pos="960"/>
              <w:tab w:val="right" w:leader="dot" w:pos="9636"/>
            </w:tabs>
            <w:rPr>
              <w:rFonts w:asciiTheme="minorHAnsi" w:hAnsiTheme="minorHAnsi" w:eastAsiaTheme="minorEastAsia" w:cstheme="minorBidi"/>
              <w:noProof/>
              <w:kern w:val="2"/>
              <w14:ligatures w14:val="standardContextual"/>
            </w:rPr>
          </w:pPr>
          <w:hyperlink w:history="1" w:anchor="_Toc206579958">
            <w:r w:rsidRPr="00D80D4D">
              <w:rPr>
                <w:rStyle w:val="Lienhypertexte"/>
                <w:noProof/>
              </w:rPr>
              <w:t xml:space="preserve">4.1</w:t>
            </w:r>
            <w:r>
              <w:rPr>
                <w:rFonts w:asciiTheme="minorHAnsi" w:hAnsiTheme="minorHAnsi" w:eastAsiaTheme="minorEastAsia" w:cstheme="minorBidi"/>
                <w:noProof/>
                <w:kern w:val="2"/>
                <w14:ligatures w14:val="standardContextual"/>
              </w:rPr>
              <w:tab/>
            </w:r>
            <w:r w:rsidRPr="00D80D4D">
              <w:rPr>
                <w:rStyle w:val="Lienhypertexte"/>
                <w:noProof/>
              </w:rPr>
              <w:t xml:space="preserve">Profil de consultant</w:t>
            </w:r>
            <w:r>
              <w:rPr>
                <w:noProof/>
                <w:webHidden/>
              </w:rPr>
              <w:tab/>
            </w:r>
            <w:r>
              <w:rPr>
                <w:noProof/>
                <w:webHidden/>
              </w:rPr>
              <w:fldChar w:fldCharType="begin"/>
            </w:r>
            <w:r>
              <w:rPr>
                <w:noProof/>
                <w:webHidden/>
              </w:rPr>
              <w:instrText xml:space="preserve"> PAGEREF _Toc206579958 \h </w:instrText>
            </w:r>
            <w:r>
              <w:rPr>
                <w:noProof/>
                <w:webHidden/>
              </w:rPr>
            </w:r>
            <w:r>
              <w:rPr>
                <w:noProof/>
                <w:webHidden/>
              </w:rPr>
              <w:fldChar w:fldCharType="separate"/>
            </w:r>
            <w:r>
              <w:rPr>
                <w:noProof/>
                <w:webHidden/>
              </w:rPr>
              <w:t xml:space="preserve">9</w:t>
            </w:r>
            <w:r>
              <w:rPr>
                <w:noProof/>
                <w:webHidden/>
              </w:rPr>
              <w:fldChar w:fldCharType="end"/>
            </w:r>
          </w:hyperlink>
        </w:p>
        <w:p w:rsidR="00FD35DF" w:rsidRDefault="00FD35DF" w14:paraId="01B08739" w14:textId="59638AB8">
          <w:pPr>
            <w:pStyle w:val="TM2"/>
            <w:tabs>
              <w:tab w:val="left" w:pos="960"/>
              <w:tab w:val="right" w:leader="dot" w:pos="9636"/>
            </w:tabs>
            <w:rPr>
              <w:rFonts w:asciiTheme="minorHAnsi" w:hAnsiTheme="minorHAnsi" w:eastAsiaTheme="minorEastAsia" w:cstheme="minorBidi"/>
              <w:noProof/>
              <w:kern w:val="2"/>
              <w14:ligatures w14:val="standardContextual"/>
            </w:rPr>
          </w:pPr>
          <w:hyperlink w:history="1" w:anchor="_Toc206579959">
            <w:r w:rsidRPr="00D80D4D">
              <w:rPr>
                <w:rStyle w:val="Lienhypertexte"/>
                <w:noProof/>
              </w:rPr>
              <w:t xml:space="preserve">4.2</w:t>
            </w:r>
            <w:r>
              <w:rPr>
                <w:rFonts w:asciiTheme="minorHAnsi" w:hAnsiTheme="minorHAnsi" w:eastAsiaTheme="minorEastAsia" w:cstheme="minorBidi"/>
                <w:noProof/>
                <w:kern w:val="2"/>
                <w14:ligatures w14:val="standardContextual"/>
              </w:rPr>
              <w:tab/>
            </w:r>
            <w:r w:rsidRPr="00D80D4D">
              <w:rPr>
                <w:rStyle w:val="Lienhypertexte"/>
                <w:noProof/>
              </w:rPr>
              <w:t xml:space="preserve">Organisation de la mission</w:t>
            </w:r>
            <w:r>
              <w:rPr>
                <w:noProof/>
                <w:webHidden/>
              </w:rPr>
              <w:tab/>
            </w:r>
            <w:r>
              <w:rPr>
                <w:noProof/>
                <w:webHidden/>
              </w:rPr>
              <w:fldChar w:fldCharType="begin"/>
            </w:r>
            <w:r>
              <w:rPr>
                <w:noProof/>
                <w:webHidden/>
              </w:rPr>
              <w:instrText xml:space="preserve"> PAGEREF _Toc206579959 \h </w:instrText>
            </w:r>
            <w:r>
              <w:rPr>
                <w:noProof/>
                <w:webHidden/>
              </w:rPr>
            </w:r>
            <w:r>
              <w:rPr>
                <w:noProof/>
                <w:webHidden/>
              </w:rPr>
              <w:fldChar w:fldCharType="separate"/>
            </w:r>
            <w:r>
              <w:rPr>
                <w:noProof/>
                <w:webHidden/>
              </w:rPr>
              <w:t xml:space="preserve">9</w:t>
            </w:r>
            <w:r>
              <w:rPr>
                <w:noProof/>
                <w:webHidden/>
              </w:rPr>
              <w:fldChar w:fldCharType="end"/>
            </w:r>
          </w:hyperlink>
        </w:p>
        <w:p w:rsidR="00FD35DF" w:rsidRDefault="00FD35DF" w14:paraId="6C404BBB" w14:textId="292114A2">
          <w:pPr>
            <w:pStyle w:val="TM2"/>
            <w:tabs>
              <w:tab w:val="left" w:pos="960"/>
              <w:tab w:val="right" w:leader="dot" w:pos="9636"/>
            </w:tabs>
            <w:rPr>
              <w:rFonts w:asciiTheme="minorHAnsi" w:hAnsiTheme="minorHAnsi" w:eastAsiaTheme="minorEastAsia" w:cstheme="minorBidi"/>
              <w:noProof/>
              <w:kern w:val="2"/>
              <w14:ligatures w14:val="standardContextual"/>
            </w:rPr>
          </w:pPr>
          <w:hyperlink w:history="1" w:anchor="_Toc206579960">
            <w:r w:rsidRPr="00D80D4D">
              <w:rPr>
                <w:rStyle w:val="Lienhypertexte"/>
                <w:noProof/>
                <w:lang w:val="en-US"/>
              </w:rPr>
              <w:t xml:space="preserve">4.3</w:t>
            </w:r>
            <w:r>
              <w:rPr>
                <w:rFonts w:asciiTheme="minorHAnsi" w:hAnsiTheme="minorHAnsi" w:eastAsiaTheme="minorEastAsia" w:cstheme="minorBidi"/>
                <w:noProof/>
                <w:kern w:val="2"/>
                <w14:ligatures w14:val="standardContextual"/>
              </w:rPr>
              <w:tab/>
            </w:r>
            <w:r w:rsidRPr="00D80D4D">
              <w:rPr>
                <w:rStyle w:val="Lienhypertexte"/>
                <w:noProof/>
                <w:lang w:val="en-US"/>
              </w:rPr>
              <w:t xml:space="preserve">Délai estimé pour le service</w:t>
            </w:r>
            <w:r>
              <w:rPr>
                <w:noProof/>
                <w:webHidden/>
              </w:rPr>
              <w:tab/>
            </w:r>
            <w:r>
              <w:rPr>
                <w:noProof/>
                <w:webHidden/>
              </w:rPr>
              <w:fldChar w:fldCharType="begin"/>
            </w:r>
            <w:r>
              <w:rPr>
                <w:noProof/>
                <w:webHidden/>
              </w:rPr>
              <w:instrText xml:space="preserve"> PAGEREF _Toc206579960 \h </w:instrText>
            </w:r>
            <w:r>
              <w:rPr>
                <w:noProof/>
                <w:webHidden/>
              </w:rPr>
            </w:r>
            <w:r>
              <w:rPr>
                <w:noProof/>
                <w:webHidden/>
              </w:rPr>
              <w:fldChar w:fldCharType="separate"/>
            </w:r>
            <w:r>
              <w:rPr>
                <w:noProof/>
                <w:webHidden/>
              </w:rPr>
              <w:t xml:space="preserve">10</w:t>
            </w:r>
            <w:r>
              <w:rPr>
                <w:noProof/>
                <w:webHidden/>
              </w:rPr>
              <w:fldChar w:fldCharType="end"/>
            </w:r>
          </w:hyperlink>
        </w:p>
        <w:p w:rsidRPr="00E955F7" w:rsidR="0073004C" w:rsidP="00E955F7" w:rsidRDefault="0073004C" w14:paraId="41856F85" w14:textId="79A628D8">
          <w:pPr>
            <w:ind w:left="720"/>
          </w:pPr>
          <w:r w:rsidRPr="00E955F7">
            <w:rPr>
              <w:b/>
              <w:bCs/>
            </w:rPr>
            <w:fldChar w:fldCharType="end"/>
          </w:r>
        </w:p>
      </w:sdtContent>
    </w:sdt>
    <w:p w:rsidRPr="00E955F7" w:rsidR="0073004C" w:rsidP="00E955F7" w:rsidRDefault="0073004C" w14:paraId="37140B32" w14:textId="77777777">
      <w:pPr>
        <w:ind w:left="720"/>
        <w:rPr>
          <w:b/>
          <w:snapToGrid w:val="0"/>
        </w:rPr>
      </w:pPr>
      <w:r w:rsidRPr="00E955F7">
        <w:rPr>
          <w:b/>
          <w:snapToGrid w:val="0"/>
        </w:rPr>
        <w:br w:type="page"/>
      </w:r>
    </w:p>
    <w:p w:rsidRPr="00E955F7" w:rsidR="004711A5" w:rsidP="00E955F7" w:rsidRDefault="004711A5" w14:paraId="47B3EDE8" w14:textId="5B1FD4CC">
      <w:pPr>
        <w:pStyle w:val="Titre1"/>
        <w:ind w:left="2782" w:hanging="1211"/>
        <w:rPr>
          <w:rFonts w:ascii="Times New Roman" w:hAnsi="Times New Roman" w:cs="Times New Roman"/>
          <w:iCs/>
          <w:sz w:val="24"/>
          <w:szCs w:val="24"/>
          <w:lang w:val="en-US"/>
        </w:rPr>
      </w:pPr>
      <w:bookmarkStart w:name="_Toc322967809" w:id="0"/>
      <w:bookmarkStart w:name="_Toc206579948" w:id="1"/>
      <w:r w:rsidRPr="00E955F7">
        <w:rPr>
          <w:rFonts w:ascii="Times New Roman" w:hAnsi="Times New Roman" w:cs="Times New Roman"/>
          <w:iCs/>
          <w:sz w:val="24"/>
          <w:szCs w:val="24"/>
          <w:lang w:val="en-US"/>
        </w:rPr>
        <w:lastRenderedPageBreak/>
        <w:t xml:space="preserve">Introduction</w:t>
      </w:r>
      <w:bookmarkEnd w:id="1"/>
    </w:p>
    <w:p w:rsidRPr="004711A5" w:rsidR="004711A5" w:rsidP="00E955F7" w:rsidRDefault="004711A5" w14:paraId="0DEA4A57" w14:textId="77777777">
      <w:pPr>
        <w:ind w:left="720"/>
        <w:rPr>
          <w:lang w:val="en-US"/>
        </w:rPr>
      </w:pPr>
    </w:p>
    <w:p w:rsidRPr="004711A5" w:rsidR="004711A5" w:rsidP="00FD35DF" w:rsidRDefault="004711A5" w14:paraId="38FA868E" w14:textId="77777777">
      <w:pPr>
        <w:ind w:left="720"/>
        <w:jc w:val="both"/>
        <w:rPr>
          <w:lang w:val="en-US"/>
        </w:rPr>
      </w:pPr>
      <w:r w:rsidRPr="00E955F7">
        <w:rPr>
          <w:lang w:val="en-US"/>
        </w:rPr>
        <w:t xml:space="preserve">Le Rwanda est un petit pays enclavé d’Afrique de l’Est, abritant environ 13 millions de personnes sur un petit territoire. Avec un PIB d’environ 14 milliards de dollars et un revenu par habitant d’environ 1 000 dollars, le Rwanda reste classé parmi les pays à faible revenu. Pourtant, il a réalisé des progrès remarquables au cours des 25 dernières années en termes de croissance économique, de réforme institutionnelle et de développement social. Il est maintenant largement reconnu comme un modèle de stabilité et de transformation structurelle sur le continent africain.</w:t>
      </w:r>
    </w:p>
    <w:p w:rsidRPr="004711A5" w:rsidR="004711A5" w:rsidP="00FD35DF" w:rsidRDefault="004711A5" w14:paraId="7E08B772" w14:textId="77777777">
      <w:pPr>
        <w:ind w:left="720"/>
        <w:jc w:val="both"/>
        <w:rPr>
          <w:lang w:val="en-US"/>
        </w:rPr>
      </w:pPr>
    </w:p>
    <w:p w:rsidRPr="004711A5" w:rsidR="004711A5" w:rsidP="00FD35DF" w:rsidRDefault="004711A5" w14:paraId="2F7283A8" w14:textId="5B85294D">
      <w:pPr>
        <w:ind w:left="720"/>
        <w:jc w:val="both"/>
        <w:rPr>
          <w:lang w:val="en-US"/>
        </w:rPr>
      </w:pPr>
      <w:r w:rsidRPr="00E955F7">
        <w:rPr>
          <w:lang w:val="en-US"/>
        </w:rPr>
        <w:t xml:space="preserve">Le programme de développement à long terme du pays est ancré dans la</w:t>
      </w:r>
      <w:r w:rsidRPr="00E955F7">
        <w:rPr>
          <w:b/>
          <w:lang w:val="en-US"/>
        </w:rPr>
        <w:t xml:space="preserve"> Vision 2050</w:t>
      </w:r>
      <w:r w:rsidRPr="00E955F7">
        <w:rPr>
          <w:lang w:val="en-US"/>
        </w:rPr>
        <w:t xml:space="preserve">, qui vise à faire du Rwanda un pays à revenu intermédiaire de la tranche supérieure d’ici 2035 et</w:t>
      </w:r>
      <w:r w:rsidRPr="00E955F7">
        <w:rPr>
          <w:b/>
          <w:lang w:val="en-US"/>
        </w:rPr>
        <w:t xml:space="preserve"> un pays</w:t>
      </w:r>
      <w:r w:rsidRPr="00E955F7">
        <w:rPr>
          <w:lang w:val="en-US"/>
        </w:rPr>
        <w:t xml:space="preserve"> à revenu élevé d’ici 2050</w:t>
      </w:r>
      <w:r w:rsidRPr="00E955F7">
        <w:rPr>
          <w:b/>
          <w:lang w:val="en-US"/>
        </w:rPr>
        <w:t xml:space="preserve">, afin d’assurer une qualité de vie élevée pour tous.</w:t>
      </w:r>
      <w:r w:rsidRPr="00E955F7">
        <w:rPr>
          <w:lang w:val="en-US"/>
        </w:rPr>
        <w:t xml:space="preserve"> Vision 2050 est construit autour de trois piliers clés de la transformation</w:t>
      </w:r>
      <w:r w:rsidRPr="004711A5">
        <w:t xml:space="preserve"> :</w:t>
      </w:r>
      <w:r w:rsidRPr="00E955F7">
        <w:rPr>
          <w:lang w:val="en-ZA"/>
        </w:rPr>
        <w:t xml:space="preserve"/>
      </w:r>
      <w:r w:rsidRPr="00E955F7" w:rsidR="00BC2FFB">
        <w:rPr>
          <w:lang w:val="en-ZA"/>
        </w:rPr>
        <w:t/>
      </w:r>
      <w:r w:rsidRPr="004711A5" w:rsidR="00BC2FFB">
        <w:t xml:space="preserve"/>
      </w:r>
    </w:p>
    <w:p w:rsidRPr="00E955F7" w:rsidR="004711A5" w:rsidP="00FD35DF" w:rsidRDefault="004711A5" w14:paraId="57318598" w14:textId="77777777">
      <w:pPr>
        <w:pStyle w:val="Paragraphedeliste"/>
        <w:numPr>
          <w:ilvl w:val="0"/>
          <w:numId w:val="36"/>
        </w:numPr>
        <w:ind w:left="1440"/>
        <w:rPr>
          <w:rFonts w:ascii="Times New Roman" w:hAnsi="Times New Roman" w:eastAsia="Times New Roman"/>
          <w:sz w:val="24"/>
          <w:szCs w:val="24"/>
          <w:lang w:val="en-US" w:eastAsia="fr-FR"/>
        </w:rPr>
      </w:pPr>
      <w:r w:rsidRPr="00E955F7">
        <w:rPr>
          <w:rFonts w:ascii="Times New Roman" w:hAnsi="Times New Roman" w:eastAsia="Times New Roman"/>
          <w:sz w:val="24"/>
          <w:szCs w:val="24"/>
          <w:lang w:val="en-US" w:eastAsia="fr-FR"/>
        </w:rPr>
        <w:t xml:space="preserve">Stimuler l’industrialisation et la transformation structurelle des exportations ;</w:t>
      </w:r>
    </w:p>
    <w:p w:rsidRPr="00E955F7" w:rsidR="004711A5" w:rsidP="00FD35DF" w:rsidRDefault="004711A5" w14:paraId="21DEEF96" w14:textId="77777777">
      <w:pPr>
        <w:pStyle w:val="Paragraphedeliste"/>
        <w:numPr>
          <w:ilvl w:val="0"/>
          <w:numId w:val="36"/>
        </w:numPr>
        <w:ind w:left="1440"/>
        <w:rPr>
          <w:rFonts w:ascii="Times New Roman" w:hAnsi="Times New Roman" w:eastAsia="Times New Roman"/>
          <w:sz w:val="24"/>
          <w:szCs w:val="24"/>
          <w:lang w:val="en-US" w:eastAsia="fr-FR"/>
        </w:rPr>
      </w:pPr>
      <w:r w:rsidRPr="00E955F7">
        <w:rPr>
          <w:rFonts w:ascii="Times New Roman" w:hAnsi="Times New Roman" w:eastAsia="Times New Roman"/>
          <w:sz w:val="24"/>
          <w:szCs w:val="24"/>
          <w:lang w:val="en-US" w:eastAsia="fr-FR"/>
        </w:rPr>
        <w:t xml:space="preserve">Parvenir à une économie verte et résiliente au changement climatique ;</w:t>
      </w:r>
    </w:p>
    <w:p w:rsidRPr="00E955F7" w:rsidR="004711A5" w:rsidP="00FD35DF" w:rsidRDefault="004711A5" w14:paraId="009A1F65" w14:textId="77777777">
      <w:pPr>
        <w:pStyle w:val="Paragraphedeliste"/>
        <w:numPr>
          <w:ilvl w:val="0"/>
          <w:numId w:val="36"/>
        </w:numPr>
        <w:ind w:left="1440"/>
        <w:rPr>
          <w:rFonts w:ascii="Times New Roman" w:hAnsi="Times New Roman" w:eastAsia="Times New Roman"/>
          <w:sz w:val="24"/>
          <w:szCs w:val="24"/>
          <w:lang w:val="en-US" w:eastAsia="fr-FR"/>
        </w:rPr>
      </w:pPr>
      <w:r w:rsidRPr="00E955F7">
        <w:rPr>
          <w:rFonts w:ascii="Times New Roman" w:hAnsi="Times New Roman" w:eastAsia="Times New Roman"/>
          <w:sz w:val="24"/>
          <w:szCs w:val="24"/>
          <w:lang w:val="en-US" w:eastAsia="fr-FR"/>
        </w:rPr>
        <w:t xml:space="preserve">Construire une économie de la connaissance compétitive intégrée dans les chaînes de valeur mondiales.</w:t>
      </w:r>
    </w:p>
    <w:p w:rsidRPr="00BC2FFB" w:rsidR="004711A5" w:rsidP="00FD35DF" w:rsidRDefault="004711A5" w14:paraId="762A5733" w14:textId="77777777">
      <w:pPr>
        <w:ind w:left="720"/>
        <w:jc w:val="both"/>
        <w:rPr>
          <w:lang w:val="en-ZA"/>
        </w:rPr>
      </w:pPr>
      <w:r w:rsidRPr="004711A5">
        <w:rPr>
          <w:lang w:val="en-US"/>
        </w:rPr>
        <w:t xml:space="preserve">Pour mettre en œuvre cette vision, le gouvernement a adopté la</w:t>
      </w:r>
      <w:r w:rsidRPr="004711A5">
        <w:rPr>
          <w:b/>
          <w:lang w:val="en-US"/>
        </w:rPr>
        <w:t xml:space="preserve"> deuxième stratégie nationale de transformation (NST2, 2024–2029)</w:t>
      </w:r>
      <w:r w:rsidRPr="00BC2FFB">
        <w:rPr>
          <w:b/>
          <w:lang w:val="en-ZA"/>
        </w:rPr>
        <w:t/>
      </w:r>
      <w:r w:rsidRPr="00BC2FFB">
        <w:rPr>
          <w:lang w:val="en-ZA"/>
        </w:rPr>
        <w:t xml:space="preserve">, s’appuyant sur les progrès réalisés dans le cadre de la NST1 (2017–2024). NST2 se concentre sur l’accélération de la transformation économique à travers :</w:t>
      </w:r>
    </w:p>
    <w:p w:rsidRPr="00BC2FFB" w:rsidR="004711A5" w:rsidP="00FD35DF" w:rsidRDefault="004711A5" w14:paraId="51603E45" w14:textId="77777777">
      <w:pPr>
        <w:numPr>
          <w:ilvl w:val="0"/>
          <w:numId w:val="37"/>
        </w:numPr>
        <w:tabs>
          <w:tab w:val="clear" w:pos="720"/>
          <w:tab w:val="num" w:pos="3600"/>
        </w:tabs>
        <w:ind w:left="1440"/>
        <w:jc w:val="both"/>
        <w:rPr>
          <w:lang w:val="en-ZA"/>
        </w:rPr>
      </w:pPr>
      <w:r w:rsidRPr="00BC2FFB">
        <w:rPr>
          <w:lang w:val="en-ZA"/>
        </w:rPr>
        <w:t xml:space="preserve">Croissance tirée par le secteur privé–</w:t>
      </w:r>
    </w:p>
    <w:p w:rsidRPr="004711A5" w:rsidR="004711A5" w:rsidP="00FD35DF" w:rsidRDefault="004711A5" w14:paraId="7441AD29" w14:textId="77777777">
      <w:pPr>
        <w:numPr>
          <w:ilvl w:val="0"/>
          <w:numId w:val="37"/>
        </w:numPr>
        <w:tabs>
          <w:tab w:val="clear" w:pos="720"/>
          <w:tab w:val="num" w:pos="3600"/>
        </w:tabs>
        <w:ind w:left="1440"/>
        <w:jc w:val="both"/>
        <w:rPr>
          <w:lang w:val="en-US"/>
        </w:rPr>
      </w:pPr>
      <w:r w:rsidRPr="004711A5">
        <w:rPr>
          <w:lang w:val="en-US"/>
        </w:rPr>
        <w:t xml:space="preserve">Développement d’infrastructures intelligentes et vertes ;</w:t>
      </w:r>
    </w:p>
    <w:p w:rsidRPr="004711A5" w:rsidR="004711A5" w:rsidP="00FD35DF" w:rsidRDefault="004711A5" w14:paraId="169D04C5" w14:textId="77777777">
      <w:pPr>
        <w:numPr>
          <w:ilvl w:val="0"/>
          <w:numId w:val="37"/>
        </w:numPr>
        <w:tabs>
          <w:tab w:val="clear" w:pos="720"/>
          <w:tab w:val="num" w:pos="3600"/>
        </w:tabs>
        <w:ind w:left="1440"/>
        <w:jc w:val="both"/>
        <w:rPr>
          <w:lang w:val="en-US"/>
        </w:rPr>
      </w:pPr>
      <w:r w:rsidRPr="004711A5">
        <w:rPr>
          <w:lang w:val="en-US"/>
        </w:rPr>
        <w:t xml:space="preserve">Une plus grande inclusion financière pour les ménages et les MPME ;</w:t>
      </w:r>
    </w:p>
    <w:p w:rsidRPr="004711A5" w:rsidR="004711A5" w:rsidP="00FD35DF" w:rsidRDefault="004711A5" w14:paraId="20CCAB3F" w14:textId="77777777">
      <w:pPr>
        <w:numPr>
          <w:ilvl w:val="0"/>
          <w:numId w:val="37"/>
        </w:numPr>
        <w:tabs>
          <w:tab w:val="clear" w:pos="720"/>
          <w:tab w:val="num" w:pos="3600"/>
        </w:tabs>
        <w:ind w:left="1440"/>
        <w:jc w:val="both"/>
        <w:rPr>
          <w:lang w:val="en-US"/>
        </w:rPr>
      </w:pPr>
      <w:r w:rsidRPr="004711A5">
        <w:rPr>
          <w:lang w:val="en-US"/>
        </w:rPr>
        <w:t xml:space="preserve">Forte mobilisation des investissements nationaux et internationaux.</w:t>
      </w:r>
    </w:p>
    <w:p w:rsidRPr="004711A5" w:rsidR="004711A5" w:rsidP="00FD35DF" w:rsidRDefault="004711A5" w14:paraId="66D253C5" w14:textId="77777777">
      <w:pPr>
        <w:ind w:left="720"/>
        <w:jc w:val="both"/>
        <w:rPr>
          <w:lang w:val="en-US"/>
        </w:rPr>
      </w:pPr>
    </w:p>
    <w:p w:rsidRPr="004711A5" w:rsidR="004711A5" w:rsidP="00FD35DF" w:rsidRDefault="004711A5" w14:paraId="2DE49C23" w14:textId="77777777">
      <w:pPr>
        <w:ind w:left="720"/>
        <w:jc w:val="both"/>
        <w:rPr>
          <w:lang w:val="en-US"/>
        </w:rPr>
      </w:pPr>
      <w:r w:rsidRPr="004711A5">
        <w:rPr>
          <w:lang w:val="en-US"/>
        </w:rPr>
        <w:t xml:space="preserve">Il vise un taux de croissance annuel moyen du PIB ambitieux de 9,3 % sur les cinq prochaines années, tiré par l’augmentation de l’épargne intérieure, des exportations, de la productivité et de l’investissement privé. Cette voie repose également sur le renforcement du capital humain, la numérisation de l’économie et la création d’un écosystème d’innovation dynamique.</w:t>
      </w:r>
    </w:p>
    <w:p w:rsidRPr="004711A5" w:rsidR="004711A5" w:rsidP="00FD35DF" w:rsidRDefault="004711A5" w14:paraId="3646AFF3" w14:textId="77777777">
      <w:pPr>
        <w:ind w:left="720"/>
        <w:jc w:val="both"/>
        <w:rPr>
          <w:lang w:val="en-US"/>
        </w:rPr>
      </w:pPr>
    </w:p>
    <w:p w:rsidRPr="004711A5" w:rsidR="004711A5" w:rsidP="00FD35DF" w:rsidRDefault="004711A5" w14:paraId="50D8D0D2" w14:textId="77777777">
      <w:pPr>
        <w:ind w:left="720"/>
        <w:jc w:val="both"/>
        <w:rPr>
          <w:lang w:val="en-US"/>
        </w:rPr>
      </w:pPr>
      <w:r w:rsidRPr="004711A5">
        <w:rPr>
          <w:lang w:val="en-US"/>
        </w:rPr>
        <w:t xml:space="preserve">Cependant, ces ambitions sont poursuivies dans un contexte de vulnérabilité climatique significative. Bien qu’il contribue à moins de 0,0003 % des émissions mondiales, le Rwanda est fortement exposé aux risques climatiques physiques — y compris les sécheresses, les inondations et les glissements de terrain—en raison de sa dépendance à l’agriculture pluviale, à l’hydroélectricité et aux écosystèmes sensibles des bassins versants. Le pays occupe la 125e place sur la 182 dans l’indice de résilience climatique ND-GAIN, soulignant l’urgence de promouvoir une croissance sobre en carbone, inclusive et résiliente, une priorité explicitement intégrée dans NST2.</w:t>
      </w:r>
    </w:p>
    <w:p w:rsidRPr="004711A5" w:rsidR="004711A5" w:rsidP="00FD35DF" w:rsidRDefault="004711A5" w14:paraId="27A60885" w14:textId="77777777">
      <w:pPr>
        <w:ind w:left="720"/>
        <w:jc w:val="both"/>
        <w:rPr>
          <w:lang w:val="en-US"/>
        </w:rPr>
      </w:pPr>
    </w:p>
    <w:p w:rsidRPr="004711A5" w:rsidR="004711A5" w:rsidP="00FD35DF" w:rsidRDefault="004711A5" w14:paraId="19D4C87A" w14:textId="3628584B">
      <w:pPr>
        <w:ind w:left="720"/>
        <w:jc w:val="both"/>
        <w:rPr>
          <w:lang w:val="en-US"/>
        </w:rPr>
      </w:pPr>
      <w:r w:rsidRPr="00E955F7">
        <w:rPr>
          <w:lang w:val="en-US"/>
        </w:rPr>
        <w:t xml:space="preserve">En tant que fonds souverain du Rwanda, l’Agaciro Development Fund devrait jouer un rôle de plus en plus stratégique pour soutenir les ambitions de développement à long terme du pays, notamment en renforçant l’autonomie financière et en permettant l’investissement public grâce à une gestion efficace des actifs. </w:t>
      </w:r>
      <w:proofErr w:type="spellStart"/>
      <w:r w:rsidRPr="00E955F7">
        <w:rPr>
          <w:lang w:val="en-US"/>
        </w:rPr>
        <w:t/>
      </w:r>
      <w:proofErr w:type="spellEnd"/>
      <w:r w:rsidRPr="00E955F7">
        <w:rPr>
          <w:lang w:val="en-US"/>
        </w:rPr>
        <w:t xml:space="default"/>
      </w:r>
    </w:p>
    <w:p w:rsidRPr="004711A5" w:rsidR="004711A5" w:rsidP="00E955F7" w:rsidRDefault="004711A5" w14:paraId="15EB8BE0" w14:textId="77777777">
      <w:pPr>
        <w:ind w:left="720"/>
        <w:rPr>
          <w:lang w:val="en-US"/>
        </w:rPr>
      </w:pPr>
    </w:p>
    <w:p w:rsidRPr="00E955F7" w:rsidR="004711A5" w:rsidP="00E955F7" w:rsidRDefault="004711A5" w14:paraId="3E5E9D23" w14:textId="77777777">
      <w:pPr>
        <w:ind w:left="720"/>
        <w:jc w:val="both"/>
        <w:rPr>
          <w:lang w:val="en-US"/>
        </w:rPr>
      </w:pPr>
      <w:r w:rsidRPr="00E955F7">
        <w:rPr>
          <w:lang w:val="en-US"/>
        </w:rPr>
        <w:t xml:space="preserve">L’AFD envisage un éventuel partenariat financier avec Agaciro, le fonds souverain du Rwanda, combinant une facilité de crédit et une assistance technique ciblée. Pour évaluer la faisabilité et la structure d’un tel programme, l’AFD a l’intention de financer une étude en deux parties :</w:t>
      </w:r>
      <w:proofErr w:type="spellStart"/>
      <w:r w:rsidRPr="00E955F7">
        <w:rPr>
          <w:lang w:val="en-US"/>
        </w:rPr>
        <w:t/>
      </w:r>
      <w:proofErr w:type="spellEnd"/>
      <w:r w:rsidRPr="00E955F7">
        <w:rPr>
          <w:lang w:val="en-US"/>
        </w:rPr>
        <w:t/>
      </w:r>
    </w:p>
    <w:p w:rsidRPr="00E955F7" w:rsidR="004711A5" w:rsidP="00E955F7" w:rsidRDefault="004711A5" w14:paraId="4EBF0E72" w14:textId="77777777">
      <w:pPr>
        <w:ind w:left="720"/>
        <w:jc w:val="both"/>
        <w:rPr>
          <w:lang w:val="en-US"/>
        </w:rPr>
      </w:pPr>
    </w:p>
    <w:p w:rsidRPr="00E955F7" w:rsidR="004711A5" w:rsidP="00E955F7" w:rsidRDefault="004711A5" w14:paraId="129A173D" w14:textId="709308F6">
      <w:pPr>
        <w:pStyle w:val="Paragraphedeliste"/>
        <w:numPr>
          <w:ilvl w:val="0"/>
          <w:numId w:val="20"/>
        </w:numPr>
        <w:ind w:left="1440"/>
        <w:rPr>
          <w:rFonts w:ascii="Times New Roman" w:hAnsi="Times New Roman"/>
          <w:sz w:val="24"/>
          <w:szCs w:val="24"/>
          <w:lang w:val="en-US"/>
        </w:rPr>
      </w:pPr>
      <w:r w:rsidRPr="00E955F7">
        <w:rPr>
          <w:rFonts w:ascii="Times New Roman" w:hAnsi="Times New Roman"/>
          <w:sz w:val="24"/>
          <w:szCs w:val="24"/>
          <w:lang w:val="en-US"/>
        </w:rPr>
        <w:lastRenderedPageBreak/>
        <w:t xml:space="preserve">Un modèle économique et financier stratégique pour évaluer la viabilité financière du Fonds. Ce modèle financier sera développé pour analyser la performance financière du Fonds sur un horizon prévisionnel de 15 ans minimum. Le modèle est conçu pour représenter de manière exhaustive les activités d’investissement du Fonds et démontrer sa viabilité financière globale en tant qu’entreprise en activité.</w:t>
      </w:r>
      <w:r w:rsidR="00CB6B4A">
        <w:rPr>
          <w:rFonts w:ascii="Times New Roman" w:hAnsi="Times New Roman"/>
          <w:sz w:val="24"/>
          <w:szCs w:val="24"/>
          <w:lang w:val="en-US"/>
        </w:rPr>
        <w:t xml:space="default"/>
      </w:r>
      <w:r w:rsidRPr="00E955F7">
        <w:rPr>
          <w:rFonts w:ascii="Times New Roman" w:hAnsi="Times New Roman"/>
          <w:sz w:val="24"/>
          <w:szCs w:val="24"/>
          <w:lang w:val="en-US"/>
        </w:rPr>
        <w:t xml:space="default"/>
      </w:r>
    </w:p>
    <w:p w:rsidRPr="00E955F7" w:rsidR="004711A5" w:rsidP="00E955F7" w:rsidRDefault="004711A5" w14:paraId="3C7A413F" w14:textId="11EE36FB">
      <w:pPr>
        <w:pStyle w:val="Paragraphedeliste"/>
        <w:numPr>
          <w:ilvl w:val="0"/>
          <w:numId w:val="20"/>
        </w:numPr>
        <w:ind w:left="1440"/>
        <w:rPr>
          <w:rFonts w:ascii="Times New Roman" w:hAnsi="Times New Roman"/>
          <w:sz w:val="24"/>
          <w:szCs w:val="24"/>
          <w:lang w:val="en-US"/>
        </w:rPr>
      </w:pPr>
      <w:r w:rsidRPr="00E955F7">
        <w:rPr>
          <w:rFonts w:ascii="Times New Roman" w:hAnsi="Times New Roman"/>
          <w:sz w:val="24"/>
          <w:szCs w:val="24"/>
          <w:lang w:val="en-US"/>
        </w:rPr>
        <w:t xml:space="preserve">Un examen diagnostique des cadres institutionnels et opérationnels de l’Agaciro pour identifier les besoins stratégiques, financiers et de renforcement des capacités, et pour éclairer la conception à la fois des critères d’éligibilité des lignes de crédit et du programme d’assistance technique (AT) qui l’accompagne.</w:t>
      </w:r>
      <w:proofErr w:type="spellStart"/>
      <w:r w:rsidRPr="00E955F7">
        <w:rPr>
          <w:rFonts w:ascii="Times New Roman" w:hAnsi="Times New Roman"/>
          <w:sz w:val="24"/>
          <w:szCs w:val="24"/>
          <w:lang w:val="en-US"/>
        </w:rPr>
        <w:t/>
      </w:r>
      <w:proofErr w:type="spellEnd"/>
      <w:r w:rsidRPr="00E955F7">
        <w:rPr>
          <w:rFonts w:ascii="Times New Roman" w:hAnsi="Times New Roman"/>
          <w:sz w:val="24"/>
          <w:szCs w:val="24"/>
          <w:lang w:val="en-US"/>
        </w:rPr>
        <w:t xml:space="default"/>
      </w:r>
      <w:r w:rsidRPr="00E955F7">
        <w:rPr>
          <w:rFonts w:ascii="Times New Roman" w:hAnsi="Times New Roman"/>
          <w:sz w:val="24"/>
          <w:szCs w:val="24"/>
          <w:lang w:val="en-US"/>
        </w:rPr>
        <w:br/>
      </w:r>
    </w:p>
    <w:p w:rsidRPr="00E955F7" w:rsidR="00BB118B" w:rsidP="00BC2FFB" w:rsidRDefault="00BB118B" w14:paraId="36EC4C92" w14:textId="4193E278">
      <w:pPr>
        <w:pStyle w:val="Titre1"/>
        <w:ind w:left="2782" w:hanging="1211"/>
        <w:rPr>
          <w:rFonts w:ascii="Times New Roman" w:hAnsi="Times New Roman" w:cs="Times New Roman"/>
          <w:i/>
          <w:sz w:val="24"/>
          <w:szCs w:val="24"/>
          <w:lang w:val="en-US"/>
        </w:rPr>
      </w:pPr>
      <w:bookmarkStart w:name="_Toc206579949" w:id="2"/>
      <w:r w:rsidRPr="00E955F7">
        <w:rPr>
          <w:rFonts w:ascii="Times New Roman" w:hAnsi="Times New Roman" w:cs="Times New Roman"/>
          <w:sz w:val="24"/>
          <w:szCs w:val="24"/>
          <w:lang w:val="en-US"/>
        </w:rPr>
        <w:t xml:space="preserve">Context</w:t>
      </w:r>
      <w:bookmarkEnd w:id="0"/>
      <w:r w:rsidRPr="00E955F7" w:rsidR="00AC4494">
        <w:rPr>
          <w:rFonts w:ascii="Times New Roman" w:hAnsi="Times New Roman" w:cs="Times New Roman"/>
          <w:sz w:val="24"/>
          <w:szCs w:val="24"/>
          <w:lang w:val="en-US"/>
        </w:rPr>
        <w:t xml:space="preserve">e et but de l’engagement</w:t>
      </w:r>
      <w:bookmarkEnd w:id="2"/>
    </w:p>
    <w:p w:rsidRPr="00E955F7" w:rsidR="00BB118B" w:rsidP="00BC2FFB" w:rsidRDefault="00BB118B" w14:paraId="22424832" w14:textId="77777777">
      <w:pPr>
        <w:ind w:left="720"/>
        <w:jc w:val="both"/>
        <w:rPr>
          <w:lang w:val="en-US"/>
        </w:rPr>
      </w:pPr>
      <w:bookmarkStart w:name="_Toc322957279" w:id="3"/>
    </w:p>
    <w:p w:rsidRPr="00E955F7" w:rsidR="0033671B" w:rsidP="00E955F7" w:rsidRDefault="0033671B" w14:paraId="236C402D" w14:textId="2F42EBDC">
      <w:pPr>
        <w:pStyle w:val="Titre2"/>
        <w:tabs>
          <w:tab w:val="num" w:pos="3950"/>
        </w:tabs>
        <w:ind w:left="1790"/>
        <w:rPr>
          <w:rFonts w:ascii="Times New Roman" w:hAnsi="Times New Roman" w:cs="Times New Roman"/>
          <w:sz w:val="24"/>
          <w:szCs w:val="24"/>
          <w:lang w:val="en-US"/>
        </w:rPr>
      </w:pPr>
      <w:bookmarkStart w:name="_Toc205566468" w:id="4"/>
      <w:bookmarkStart w:name="_Toc205566806" w:id="5"/>
      <w:bookmarkStart w:name="_Toc205566831" w:id="6"/>
      <w:bookmarkStart w:name="_Toc205566469" w:id="7"/>
      <w:bookmarkStart w:name="_Toc205566807" w:id="8"/>
      <w:bookmarkStart w:name="_Toc205566832" w:id="9"/>
      <w:bookmarkStart w:name="_Toc205566470" w:id="10"/>
      <w:bookmarkStart w:name="_Toc205566808" w:id="11"/>
      <w:bookmarkStart w:name="_Toc205566833" w:id="12"/>
      <w:bookmarkStart w:name="_Toc205566471" w:id="13"/>
      <w:bookmarkStart w:name="_Toc205566809" w:id="14"/>
      <w:bookmarkStart w:name="_Toc205566834" w:id="15"/>
      <w:bookmarkStart w:name="_Toc205566472" w:id="16"/>
      <w:bookmarkStart w:name="_Toc205566810" w:id="17"/>
      <w:bookmarkStart w:name="_Toc205566835" w:id="18"/>
      <w:bookmarkStart w:name="_Toc198501404" w:id="19"/>
      <w:bookmarkStart w:name="_Toc206579950" w:id="20"/>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Pr="00E955F7">
        <w:rPr>
          <w:rFonts w:ascii="Times New Roman" w:hAnsi="Times New Roman" w:cs="Times New Roman"/>
          <w:sz w:val="24"/>
          <w:szCs w:val="24"/>
          <w:lang w:val="en-US"/>
        </w:rPr>
        <w:t xml:space="preserve">Présentation de Agaciro</w:t>
      </w:r>
      <w:proofErr w:type="spellStart"/>
      <w:r w:rsidRPr="00E955F7">
        <w:rPr>
          <w:rFonts w:ascii="Times New Roman" w:hAnsi="Times New Roman" w:cs="Times New Roman"/>
          <w:sz w:val="24"/>
          <w:szCs w:val="24"/>
          <w:lang w:val="en-US"/>
        </w:rPr>
        <w:t/>
      </w:r>
      <w:bookmarkEnd w:id="20"/>
      <w:proofErr w:type="spellEnd"/>
      <w:r w:rsidRPr="00E955F7">
        <w:rPr>
          <w:rFonts w:ascii="Times New Roman" w:hAnsi="Times New Roman" w:cs="Times New Roman"/>
          <w:sz w:val="24"/>
          <w:szCs w:val="24"/>
          <w:lang w:val="en-US"/>
        </w:rPr>
        <w:t xml:space="preserve"> </w:t>
      </w:r>
      <w:bookmarkEnd w:id="19"/>
    </w:p>
    <w:p w:rsidRPr="00E955F7" w:rsidR="0033671B" w:rsidP="00E955F7" w:rsidRDefault="0033671B" w14:paraId="0AE6CDA0" w14:textId="77777777">
      <w:pPr>
        <w:ind w:left="720"/>
        <w:jc w:val="both"/>
        <w:rPr>
          <w:lang w:val="en-US"/>
        </w:rPr>
      </w:pPr>
    </w:p>
    <w:p w:rsidRPr="00A02FA8" w:rsidR="004711A5" w:rsidP="004711A5" w:rsidRDefault="004711A5" w14:paraId="23352555" w14:textId="77777777">
      <w:pPr>
        <w:ind w:left="720"/>
        <w:jc w:val="both"/>
        <w:rPr>
          <w:lang w:val="en-US"/>
        </w:rPr>
      </w:pPr>
      <w:proofErr w:type="spellStart"/>
      <w:r w:rsidRPr="00A02FA8">
        <w:rPr>
          <w:lang w:val="en-US"/>
        </w:rPr>
        <w:t xml:space="preserve">Agaciro Development Fund (Agaciro), le fonds souverain du Rwanda a été créé en 2011 pour promouvoir l’autonomie financière et la résilience économique. Il reflète l’ambition du gouvernement rwandais de réduire la dépendance au financement international pour le développement. Initialement financé par des contributions volontaires de citoyens, d’entreprises et de la diaspora, Agaciro est passé à un modèle axé sur l’investissement en 2020 pour accroître durablement la richesse nationale. Le passage des contributions citoyennes à une stratégie de croissance basée sur les actifs. Par conséquent, le gouvernement rwandais a transféré à Agaciro les entreprises d’État et les recettes de privatisation.</w:t>
      </w:r>
      <w:proofErr w:type="spellEnd"/>
      <w:r w:rsidRPr="00A02FA8">
        <w:rPr>
          <w:lang w:val="en-US"/>
        </w:rPr>
        <w:t xml:space="default"/>
      </w:r>
      <w:proofErr w:type="spellStart"/>
      <w:r w:rsidRPr="00A02FA8">
        <w:rPr>
          <w:lang w:val="en-US"/>
        </w:rPr>
        <w:t/>
      </w:r>
      <w:proofErr w:type="spellEnd"/>
      <w:r w:rsidRPr="00A02FA8">
        <w:rPr>
          <w:lang w:val="en-US"/>
        </w:rPr>
        <w:t xml:space="default"/>
      </w:r>
      <w:proofErr w:type="spellStart"/>
      <w:r w:rsidRPr="00A02FA8">
        <w:rPr>
          <w:lang w:val="en-US"/>
        </w:rPr>
        <w:t/>
      </w:r>
      <w:proofErr w:type="spellEnd"/>
      <w:r w:rsidRPr="00A02FA8">
        <w:rPr>
          <w:lang w:val="en-US"/>
        </w:rPr>
        <w:t xml:space="default"/>
      </w:r>
      <w:proofErr w:type="spellStart"/>
      <w:r w:rsidRPr="00A02FA8">
        <w:rPr>
          <w:lang w:val="en-US"/>
        </w:rPr>
        <w:t/>
      </w:r>
      <w:proofErr w:type="spellEnd"/>
      <w:r w:rsidRPr="00A02FA8">
        <w:rPr>
          <w:lang w:val="en-US"/>
        </w:rPr>
        <w:t/>
      </w:r>
    </w:p>
    <w:p w:rsidRPr="00A02FA8" w:rsidR="004711A5" w:rsidP="004711A5" w:rsidRDefault="004711A5" w14:paraId="48E5EA6C" w14:textId="77777777">
      <w:pPr>
        <w:ind w:left="720"/>
        <w:jc w:val="both"/>
        <w:rPr>
          <w:lang w:val="en-US"/>
        </w:rPr>
      </w:pPr>
    </w:p>
    <w:p w:rsidRPr="00A02FA8" w:rsidR="004711A5" w:rsidP="004711A5" w:rsidRDefault="004711A5" w14:paraId="375F0215" w14:textId="77777777">
      <w:pPr>
        <w:ind w:left="720"/>
        <w:jc w:val="both"/>
        <w:rPr>
          <w:lang w:val="en-US"/>
        </w:rPr>
      </w:pPr>
      <w:r w:rsidRPr="00A02FA8">
        <w:rPr>
          <w:lang w:val="en-US"/>
        </w:rPr>
        <w:t xml:space="preserve">En 2023, Agaciro a commencé à travailler sur une nouvelle déclaration de politique d’investissement (IPS) pour redéfinir la vision, la mission et l’orientation stratégique à long terme du fonds. Bien que le processus ait été temporairement suspendu, il devrait reprendre et être finalisé d’ici la fin de 2025. Les principaux cadres de gouvernance et organisationnels ont été révisés pour s’aligner sur les meilleures pratiques mondiales pour les fonds souverains. Le mandat de l’Agaciro est d’investir sur le long terme pour soutenir le développement économique du pays et faire office de tampon contre les chocs économiques.</w:t>
      </w:r>
      <w:proofErr w:type="spellStart"/>
      <w:r w:rsidRPr="00A02FA8">
        <w:rPr>
          <w:lang w:val="en-US"/>
        </w:rPr>
        <w:t/>
      </w:r>
      <w:proofErr w:type="spellEnd"/>
      <w:r w:rsidRPr="00A02FA8">
        <w:rPr>
          <w:lang w:val="en-US"/>
        </w:rPr>
        <w:t xml:space="default"/>
      </w:r>
      <w:r w:rsidRPr="00A02FA8">
        <w:rPr>
          <w:lang w:val="en-ZA"/>
        </w:rPr>
        <w:t xml:space="default"/>
      </w:r>
      <w:r w:rsidRPr="00A02FA8">
        <w:rPr>
          <w:lang w:val="en-US"/>
        </w:rPr>
        <w:t xml:space="default"/>
      </w:r>
      <w:proofErr w:type="spellStart"/>
      <w:r w:rsidRPr="00A02FA8">
        <w:rPr>
          <w:lang w:val="en-US"/>
        </w:rPr>
        <w:t/>
      </w:r>
      <w:proofErr w:type="spellEnd"/>
      <w:r w:rsidRPr="00A02FA8">
        <w:rPr>
          <w:lang w:val="en-US"/>
        </w:rPr>
        <w:t xml:space="default"/>
      </w:r>
    </w:p>
    <w:p w:rsidRPr="00A02FA8" w:rsidR="004711A5" w:rsidP="004711A5" w:rsidRDefault="004711A5" w14:paraId="52DFB918" w14:textId="364F6472">
      <w:pPr>
        <w:ind w:left="720"/>
        <w:jc w:val="both"/>
        <w:rPr>
          <w:lang w:val="en-US"/>
        </w:rPr>
      </w:pPr>
      <w:r w:rsidRPr="00A02FA8">
        <w:rPr>
          <w:lang w:val="en-US"/>
        </w:rPr>
        <w:t xml:space="preserve">Le fonds détient actuellement des positions en actions dans 29 sociétés différentes, représentant environ 70 % de son portefeuille total,</w:t>
      </w:r>
      <w:bookmarkStart w:name="_Toc322967813" w:id="21"/>
      <w:r w:rsidRPr="00A02FA8">
        <w:rPr>
          <w:lang w:val="en-US"/>
        </w:rPr>
        <w:t xml:space="preserve"> les actifs restants étant alloués à des instruments à revenu fixe. Agaciro agit généralement en tant qu’actionnaire minoritaire et peut également accorder des prêts aux actionnaires et des garanties à ses entreprises détenues. Pour améliorer sa capacité opérationnelle, Agaciro est en train de renforcer son équipe et travaille avec un cabinet de recrutement professionnel pour attirer et intégrer du personnel qualifié.</w:t>
      </w:r>
      <w:proofErr w:type="spellStart"/>
      <w:r w:rsidRPr="00A02FA8">
        <w:rPr>
          <w:lang w:val="en-US"/>
        </w:rPr>
        <w:t/>
      </w:r>
      <w:proofErr w:type="spellEnd"/>
      <w:r w:rsidRPr="00A02FA8">
        <w:rPr>
          <w:lang w:val="en-US"/>
        </w:rPr>
        <w:t xml:space="default"/>
      </w:r>
      <w:proofErr w:type="spellStart"/>
      <w:r w:rsidRPr="00A02FA8">
        <w:rPr>
          <w:lang w:val="en-US"/>
        </w:rPr>
        <w:t/>
      </w:r>
      <w:proofErr w:type="spellEnd"/>
      <w:r w:rsidRPr="00A02FA8">
        <w:rPr>
          <w:lang w:val="en-US"/>
        </w:rPr>
        <w:t xml:space="default"/>
      </w:r>
    </w:p>
    <w:p w:rsidRPr="00A02FA8" w:rsidR="004711A5" w:rsidP="004711A5" w:rsidRDefault="004711A5" w14:paraId="6BCCA2E9" w14:textId="77777777">
      <w:pPr>
        <w:ind w:left="720"/>
        <w:jc w:val="both"/>
        <w:rPr>
          <w:lang w:val="en-US"/>
        </w:rPr>
      </w:pPr>
    </w:p>
    <w:p w:rsidRPr="008D5A72" w:rsidR="0033671B" w:rsidP="008D5A72" w:rsidRDefault="0033671B" w14:paraId="3C227FA2" w14:textId="77777777">
      <w:pPr>
        <w:pStyle w:val="Titre2"/>
        <w:tabs>
          <w:tab w:val="num" w:pos="3230"/>
        </w:tabs>
        <w:ind w:left="1790"/>
        <w:rPr>
          <w:rFonts w:ascii="Times New Roman" w:hAnsi="Times New Roman" w:cs="Times New Roman"/>
          <w:sz w:val="24"/>
          <w:szCs w:val="24"/>
          <w:lang w:val="en-ZA"/>
        </w:rPr>
      </w:pPr>
      <w:bookmarkStart w:name="_Toc205566474" w:id="22"/>
      <w:bookmarkStart w:name="_Toc205566812" w:id="23"/>
      <w:bookmarkStart w:name="_Toc205566837" w:id="24"/>
      <w:bookmarkStart w:name="_Toc205566475" w:id="25"/>
      <w:bookmarkStart w:name="_Toc205566813" w:id="26"/>
      <w:bookmarkStart w:name="_Toc205566838" w:id="27"/>
      <w:bookmarkStart w:name="_Toc205566476" w:id="28"/>
      <w:bookmarkStart w:name="_Toc205566814" w:id="29"/>
      <w:bookmarkStart w:name="_Toc205566839" w:id="30"/>
      <w:bookmarkStart w:name="_Toc198501405" w:id="31"/>
      <w:bookmarkStart w:name="_Toc206579951" w:id="32"/>
      <w:bookmarkEnd w:id="22"/>
      <w:bookmarkEnd w:id="23"/>
      <w:bookmarkEnd w:id="24"/>
      <w:bookmarkEnd w:id="25"/>
      <w:bookmarkEnd w:id="26"/>
      <w:bookmarkEnd w:id="27"/>
      <w:bookmarkEnd w:id="28"/>
      <w:bookmarkEnd w:id="29"/>
      <w:bookmarkEnd w:id="30"/>
      <w:r w:rsidRPr="008D5A72">
        <w:rPr>
          <w:rFonts w:ascii="Times New Roman" w:hAnsi="Times New Roman" w:cs="Times New Roman"/>
          <w:sz w:val="24"/>
          <w:szCs w:val="24"/>
          <w:lang w:val="en-ZA"/>
        </w:rPr>
        <w:t xml:space="preserve">intervention/stratégie de l’AFD</w:t>
      </w:r>
      <w:bookmarkEnd w:id="31"/>
      <w:r w:rsidRPr="008D5A72">
        <w:rPr>
          <w:rFonts w:ascii="Times New Roman" w:hAnsi="Times New Roman" w:cs="Times New Roman"/>
          <w:sz w:val="24"/>
          <w:szCs w:val="24"/>
          <w:lang w:val="en-ZA"/>
        </w:rPr>
        <w:t xml:space="preserve"> au Rwanda</w:t>
      </w:r>
      <w:bookmarkEnd w:id="32"/>
    </w:p>
    <w:p w:rsidRPr="008D5A72" w:rsidR="0033671B" w:rsidP="008D5A72" w:rsidRDefault="0033671B" w14:paraId="12874F28" w14:textId="77777777">
      <w:pPr>
        <w:ind w:left="720"/>
        <w:jc w:val="both"/>
        <w:rPr>
          <w:lang w:val="en-ZA"/>
        </w:rPr>
      </w:pPr>
    </w:p>
    <w:p w:rsidR="004711A5" w:rsidP="004711A5" w:rsidRDefault="004711A5" w14:paraId="5A53EEE7" w14:textId="77777777">
      <w:pPr>
        <w:ind w:left="720"/>
        <w:jc w:val="both"/>
        <w:rPr>
          <w:lang w:val="en-US"/>
        </w:rPr>
      </w:pPr>
      <w:r w:rsidRPr="008D5A72">
        <w:rPr>
          <w:lang w:val="en-US"/>
        </w:rPr>
        <w:t xml:space="preserve">L’Agence française de développement (AFD) a été un partenaire clé dans le programme de développement du Rwanda, soutenant l’ambition du pays à passer à un modèle de croissance résilient, inclusif et respectueux du climat. L’engagement de l’AFD est ancré dans les cadres de développement à long terme du Rwanda, notamment Vision 2050 et la Stratégie nationale de transformation (NST1 et NST2).</w:t>
      </w:r>
    </w:p>
    <w:p w:rsidRPr="008D5A72" w:rsidR="006004A4" w:rsidP="008D5A72" w:rsidRDefault="006004A4" w14:paraId="5C7749F4" w14:textId="77777777">
      <w:pPr>
        <w:ind w:left="720"/>
        <w:jc w:val="both"/>
        <w:rPr>
          <w:lang w:val="en-US"/>
        </w:rPr>
      </w:pPr>
    </w:p>
    <w:p w:rsidRPr="008D5A72" w:rsidR="004711A5" w:rsidP="008D5A72" w:rsidRDefault="004711A5" w14:paraId="6100FE2A" w14:textId="77777777">
      <w:pPr>
        <w:ind w:left="720"/>
        <w:jc w:val="both"/>
        <w:rPr>
          <w:lang w:val="en-US"/>
        </w:rPr>
      </w:pPr>
      <w:r w:rsidRPr="008D5A72">
        <w:rPr>
          <w:lang w:val="en-US"/>
        </w:rPr>
        <w:lastRenderedPageBreak/>
        <w:t xml:space="preserve">En 2024, à la suite de consultations bilatérales avec le gouvernement du Rwanda, l’AFD a formalisé son orientation stratégique autour de trois secteurs prioritaires : la santé, l’éducation et le climat. Au cœur de sa stratégie climatique se trouve le soutien aux autorités rwandaises dans l’alignement des flux financiers publics et privés sur les objectifs de l’Accord de Paris.</w:t>
      </w:r>
    </w:p>
    <w:p w:rsidR="004711A5" w:rsidP="008D5A72" w:rsidRDefault="004711A5" w14:paraId="7E2380D3" w14:textId="77777777">
      <w:pPr>
        <w:ind w:left="720"/>
        <w:jc w:val="both"/>
        <w:rPr>
          <w:lang w:val="en-US"/>
        </w:rPr>
      </w:pPr>
      <w:r w:rsidRPr="008D5A72">
        <w:rPr>
          <w:lang w:val="en-US"/>
        </w:rPr>
        <w:t xml:space="preserve">Cette ambition s’est concrétisée à travers une série d’initiatives transformatives, dont le financement d’Ireme Invest, le lancement du programme de Green Public Financial Management (Green PFM) —dans le cadre duquel l’AFD a accompagné la Banque centrale du Rwanda dans l’évaluation des climatsrisques financiers connexes et développement de structures de reporting climatique—et des partenariats avec des institutions financières clés telles que la Banque de Kigali et la Banque de développement du Rwanda (BRD) pour renforcer la finance durable et adaptée au climat.</w:t>
      </w:r>
    </w:p>
    <w:p w:rsidRPr="008D5A72" w:rsidR="008D5A72" w:rsidP="008D5A72" w:rsidRDefault="008D5A72" w14:paraId="24F9A282" w14:textId="77777777">
      <w:pPr>
        <w:ind w:left="720"/>
        <w:jc w:val="both"/>
        <w:rPr>
          <w:lang w:val="en-US"/>
        </w:rPr>
      </w:pPr>
    </w:p>
    <w:p w:rsidRPr="008D5A72" w:rsidR="0033671B" w:rsidP="008D5A72" w:rsidRDefault="0033671B" w14:paraId="1D26A91F" w14:textId="77777777">
      <w:pPr>
        <w:ind w:left="720"/>
        <w:jc w:val="both"/>
        <w:rPr>
          <w:lang w:val="en-US"/>
        </w:rPr>
      </w:pPr>
      <w:r w:rsidRPr="008D5A72">
        <w:rPr>
          <w:lang w:val="en-US"/>
        </w:rPr>
        <w:t xml:space="preserve">Ce projet s’aligne sur le premier pilier en soutenant l’État dans la gestion durable d’une partie de son portefeuille d’entreprises publiques et de participations à travers Agaciro. Il vise à renforcer la gouvernance des actifs publics et à financer la transition bas carbone de ce portefeuille en dotant le fonds souverain des outils et ressources nécessaires pour mieux intégrer les considérations climatiques dans ses opérations.</w:t>
      </w:r>
      <w:proofErr w:type="spellStart"/>
      <w:r w:rsidRPr="008D5A72">
        <w:rPr>
          <w:lang w:val="en-US"/>
        </w:rPr>
        <w:t/>
      </w:r>
      <w:proofErr w:type="spellEnd"/>
      <w:r w:rsidRPr="008D5A72">
        <w:rPr>
          <w:lang w:val="en-US"/>
        </w:rPr>
        <w:t/>
      </w:r>
    </w:p>
    <w:p w:rsidRPr="008D5A72" w:rsidR="0033671B" w:rsidP="008D5A72" w:rsidRDefault="0033671B" w14:paraId="6F32C53A" w14:textId="77777777">
      <w:pPr>
        <w:ind w:left="720"/>
        <w:jc w:val="both"/>
        <w:rPr>
          <w:lang w:val="en-US"/>
        </w:rPr>
      </w:pPr>
    </w:p>
    <w:p w:rsidRPr="008D5A72" w:rsidR="0033671B" w:rsidP="00BC2FFB" w:rsidRDefault="0033671B" w14:paraId="09C54067" w14:textId="77777777">
      <w:pPr>
        <w:pStyle w:val="Titre1"/>
        <w:ind w:left="1440"/>
        <w:rPr>
          <w:rFonts w:ascii="Times New Roman" w:hAnsi="Times New Roman" w:cs="Times New Roman"/>
          <w:sz w:val="24"/>
          <w:szCs w:val="24"/>
          <w:lang w:val="en-US"/>
        </w:rPr>
      </w:pPr>
      <w:bookmarkStart w:name="_Toc20853205" w:id="33"/>
      <w:bookmarkStart w:name="_Toc20853424" w:id="34"/>
      <w:bookmarkStart w:name="_Toc20862870" w:id="35"/>
      <w:bookmarkStart w:name="_Toc20853206" w:id="36"/>
      <w:bookmarkStart w:name="_Toc20853425" w:id="37"/>
      <w:bookmarkStart w:name="_Toc20862871" w:id="38"/>
      <w:bookmarkStart w:name="_Toc20853207" w:id="39"/>
      <w:bookmarkStart w:name="_Toc20853426" w:id="40"/>
      <w:bookmarkStart w:name="_Toc20862872" w:id="41"/>
      <w:bookmarkStart w:name="_Toc20853208" w:id="42"/>
      <w:bookmarkStart w:name="_Toc20853427" w:id="43"/>
      <w:bookmarkStart w:name="_Toc20862873" w:id="44"/>
      <w:bookmarkStart w:name="_Toc20853210" w:id="45"/>
      <w:bookmarkStart w:name="_Toc20853429" w:id="46"/>
      <w:bookmarkStart w:name="_Toc20862875" w:id="47"/>
      <w:bookmarkStart w:name="_Toc20853212" w:id="48"/>
      <w:bookmarkStart w:name="_Toc20853431" w:id="49"/>
      <w:bookmarkStart w:name="_Toc20862877" w:id="50"/>
      <w:bookmarkStart w:name="_Toc20853213" w:id="51"/>
      <w:bookmarkStart w:name="_Toc20853432" w:id="52"/>
      <w:bookmarkStart w:name="_Toc20862878" w:id="53"/>
      <w:bookmarkStart w:name="_Toc20853214" w:id="54"/>
      <w:bookmarkStart w:name="_Toc20853433" w:id="55"/>
      <w:bookmarkStart w:name="_Toc20862879" w:id="56"/>
      <w:bookmarkStart w:name="_Toc20853215" w:id="57"/>
      <w:bookmarkStart w:name="_Toc20853434" w:id="58"/>
      <w:bookmarkStart w:name="_Toc20862880" w:id="59"/>
      <w:bookmarkStart w:name="_Toc20853216" w:id="60"/>
      <w:bookmarkStart w:name="_Toc20853435" w:id="61"/>
      <w:bookmarkStart w:name="_Toc20862881" w:id="62"/>
      <w:bookmarkStart w:name="_Toc20853217" w:id="63"/>
      <w:bookmarkStart w:name="_Toc20853436" w:id="64"/>
      <w:bookmarkStart w:name="_Toc20862882" w:id="65"/>
      <w:bookmarkStart w:name="_Toc20853218" w:id="66"/>
      <w:bookmarkStart w:name="_Toc20853437" w:id="67"/>
      <w:bookmarkStart w:name="_Toc20862883" w:id="68"/>
      <w:bookmarkStart w:name="_Toc20853219" w:id="69"/>
      <w:bookmarkStart w:name="_Toc20853438" w:id="70"/>
      <w:bookmarkStart w:name="_Toc20862884" w:id="71"/>
      <w:bookmarkStart w:name="_Toc198501406" w:id="72"/>
      <w:bookmarkStart w:name="_Toc206579952" w:id="73"/>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8D5A72">
        <w:rPr>
          <w:rFonts w:ascii="Times New Roman" w:hAnsi="Times New Roman" w:cs="Times New Roman"/>
          <w:sz w:val="24"/>
          <w:szCs w:val="24"/>
          <w:lang w:val="en-US"/>
        </w:rPr>
        <w:t xml:space="preserve">Objectif et service attendus dans le cadre de cet appel d’offres</w:t>
      </w:r>
      <w:bookmarkEnd w:id="72"/>
      <w:bookmarkEnd w:id="73"/>
    </w:p>
    <w:p w:rsidRPr="00A02FA8" w:rsidR="00704D8F" w:rsidP="00704D8F" w:rsidRDefault="00704D8F" w14:paraId="72018417" w14:textId="77777777">
      <w:pPr>
        <w:pStyle w:val="Titre2"/>
        <w:tabs>
          <w:tab w:val="num" w:pos="3230"/>
        </w:tabs>
        <w:ind w:left="1790"/>
        <w:rPr>
          <w:rFonts w:ascii="Times New Roman" w:hAnsi="Times New Roman" w:cs="Times New Roman"/>
          <w:sz w:val="24"/>
          <w:szCs w:val="24"/>
          <w:lang w:val="en-US"/>
        </w:rPr>
      </w:pPr>
      <w:bookmarkStart w:name="_Toc198501407" w:id="74"/>
      <w:bookmarkStart w:name="_Toc206579953" w:id="75"/>
      <w:r w:rsidRPr="00A02FA8">
        <w:rPr>
          <w:rFonts w:ascii="Times New Roman" w:hAnsi="Times New Roman" w:cs="Times New Roman"/>
          <w:sz w:val="24"/>
          <w:szCs w:val="24"/>
          <w:lang w:val="en-US"/>
        </w:rPr>
        <w:t xml:space="preserve">Portée et contenu du travail</w:t>
      </w:r>
      <w:bookmarkEnd w:id="75"/>
    </w:p>
    <w:bookmarkEnd w:id="74"/>
    <w:p w:rsidRPr="008D5A72" w:rsidR="0033671B" w:rsidP="00BC2FFB" w:rsidRDefault="0033671B" w14:paraId="2F02AC50" w14:textId="77777777">
      <w:pPr>
        <w:ind w:left="720"/>
      </w:pPr>
    </w:p>
    <w:p w:rsidRPr="00377AAC" w:rsidR="00562AAD" w:rsidP="00BC2FFB" w:rsidRDefault="004711A5" w14:paraId="1E656FCD" w14:textId="7E4EBC22">
      <w:pPr>
        <w:ind w:left="720"/>
        <w:jc w:val="both"/>
        <w:rPr>
          <w:lang w:val="en-US"/>
        </w:rPr>
      </w:pPr>
      <w:r w:rsidRPr="00377AAC">
        <w:rPr>
          <w:lang w:val="en-US"/>
        </w:rPr>
        <w:t xml:space="preserve">L’objectif principal de cette mission est d’élaborer un modèle économique et financier pour Agaciro et de réaliser une étude de faisabilité pour la structuration d’un prêt sur actifs.</w:t>
      </w:r>
      <w:r w:rsidRPr="004711A5">
        <w:rPr>
          <w:lang w:val="en-US"/>
        </w:rPr>
        <w:t xml:space="default"/>
      </w:r>
      <w:proofErr w:type="spellStart"/>
      <w:r w:rsidRPr="004711A5">
        <w:rPr>
          <w:lang w:val="en-US"/>
        </w:rPr>
        <w:t/>
      </w:r>
      <w:proofErr w:type="spellEnd"/>
      <w:r w:rsidRPr="004711A5">
        <w:rPr>
          <w:lang w:val="en-US"/>
        </w:rPr>
        <w:t xml:space="default"/>
      </w:r>
      <w:r w:rsidRPr="00377AAC">
        <w:rPr>
          <w:lang w:val="en-US"/>
        </w:rPr>
        <w:t xml:space="default"/>
      </w:r>
      <w:r w:rsidRPr="004711A5">
        <w:rPr>
          <w:lang w:val="en-US"/>
        </w:rPr>
        <w:t xml:space="default"/>
      </w:r>
      <w:r w:rsidRPr="004711A5" w:rsidR="00BC2FFB">
        <w:rPr>
          <w:lang w:val="en-US"/>
        </w:rPr>
        <w:t/>
      </w:r>
      <w:r w:rsidRPr="004711A5">
        <w:rPr>
          <w:lang w:val="en-US"/>
        </w:rPr>
        <w:t xml:space="default"/>
      </w:r>
    </w:p>
    <w:p w:rsidR="00FD35DF" w:rsidP="00BC2FFB" w:rsidRDefault="00FD35DF" w14:paraId="3E873D29" w14:textId="77777777">
      <w:pPr>
        <w:ind w:left="720"/>
        <w:jc w:val="both"/>
        <w:rPr>
          <w:lang w:val="en-US"/>
        </w:rPr>
      </w:pPr>
    </w:p>
    <w:p w:rsidRPr="00377AAC" w:rsidR="00562AAD" w:rsidP="00FD35DF" w:rsidRDefault="00562AAD" w14:paraId="7D9CC16E" w14:textId="179B5E8E">
      <w:pPr>
        <w:ind w:left="720"/>
        <w:jc w:val="both"/>
        <w:rPr>
          <w:lang w:val="en-US"/>
        </w:rPr>
      </w:pPr>
      <w:r w:rsidRPr="00377AAC">
        <w:rPr>
          <w:lang w:val="en-US"/>
        </w:rPr>
        <w:t xml:space="preserve">Les objectifs spécifiques sont : </w:t>
      </w:r>
    </w:p>
    <w:p w:rsidRPr="00377AAC" w:rsidR="004711A5" w:rsidP="00FD35DF" w:rsidRDefault="004711A5" w14:paraId="10B81513" w14:textId="1A2A116B">
      <w:pPr>
        <w:pStyle w:val="NormalWeb"/>
        <w:numPr>
          <w:ilvl w:val="0"/>
          <w:numId w:val="27"/>
        </w:numPr>
        <w:spacing w:before="0" w:beforeAutospacing="0" w:after="0" w:afterAutospacing="0"/>
        <w:ind w:left="1440"/>
        <w:jc w:val="both"/>
        <w:rPr>
          <w:lang w:val="en-US"/>
        </w:rPr>
      </w:pPr>
      <w:r w:rsidRPr="00377AAC">
        <w:rPr>
          <w:lang w:val="en-US"/>
        </w:rPr>
        <w:t xml:space="preserve">Concevoir un modèle financier complet et dynamique reflétant les activités actuelles et prévues d’Agaciro, intégrant les flux de revenus, les flux d’investissement, les passifs et les variables macroéconomiques clés.</w:t>
      </w:r>
      <w:r w:rsidR="008D5A72">
        <w:rPr>
          <w:lang w:val="en-US"/>
        </w:rPr>
        <w:t xml:space="default"/>
      </w:r>
      <w:r w:rsidRPr="00377AAC">
        <w:rPr>
          <w:lang w:val="en-US"/>
        </w:rPr>
        <w:t xml:space="default"/>
      </w:r>
      <w:proofErr w:type="spellStart"/>
      <w:r w:rsidRPr="00377AAC">
        <w:rPr>
          <w:lang w:val="en-US"/>
        </w:rPr>
        <w:t/>
      </w:r>
      <w:proofErr w:type="spellEnd"/>
      <w:r w:rsidRPr="00377AAC">
        <w:rPr>
          <w:lang w:val="en-US"/>
        </w:rPr>
        <w:t xml:space="default"/>
      </w:r>
    </w:p>
    <w:p w:rsidRPr="00377AAC" w:rsidR="004711A5" w:rsidP="00377AAC" w:rsidRDefault="004711A5" w14:paraId="010D4609" w14:textId="7CDE536F">
      <w:pPr>
        <w:pStyle w:val="NormalWeb"/>
        <w:numPr>
          <w:ilvl w:val="0"/>
          <w:numId w:val="27"/>
        </w:numPr>
        <w:ind w:left="1440"/>
        <w:jc w:val="both"/>
        <w:rPr>
          <w:lang w:val="en-US"/>
        </w:rPr>
      </w:pPr>
      <w:r w:rsidRPr="00377AAC">
        <w:rPr>
          <w:lang w:val="en-US"/>
        </w:rPr>
        <w:t xml:space="preserve">Évaluer la viabilité financière et la durabilité à long terme d’Agaciro dans divers scénarios, y compris sa capacité à mobiliser des financements externes.</w:t>
      </w:r>
      <w:proofErr w:type="spellStart"/>
      <w:r w:rsidRPr="00377AAC">
        <w:rPr>
          <w:lang w:val="en-US"/>
        </w:rPr>
        <w:t/>
      </w:r>
      <w:proofErr w:type="spellEnd"/>
      <w:r w:rsidRPr="00377AAC">
        <w:rPr>
          <w:lang w:val="en-US"/>
        </w:rPr>
        <w:t xml:space="default"/>
      </w:r>
    </w:p>
    <w:p w:rsidRPr="00377AAC" w:rsidR="004711A5" w:rsidP="00377AAC" w:rsidRDefault="004711A5" w14:paraId="7544695C" w14:textId="5B9A11AF">
      <w:pPr>
        <w:pStyle w:val="NormalWeb"/>
        <w:numPr>
          <w:ilvl w:val="0"/>
          <w:numId w:val="27"/>
        </w:numPr>
        <w:ind w:left="1440"/>
        <w:jc w:val="both"/>
        <w:rPr>
          <w:lang w:val="en-US"/>
        </w:rPr>
      </w:pPr>
      <w:r w:rsidRPr="00377AAC">
        <w:rPr>
          <w:lang w:val="en-US"/>
        </w:rPr>
        <w:t xml:space="preserve">Simuler l’impact des décisions stratégiques sur la performance financière, la structure de bilan et la trajectoire opérationnelle d’Agaciro.</w:t>
      </w:r>
      <w:proofErr w:type="spellStart"/>
      <w:r w:rsidRPr="00377AAC">
        <w:rPr>
          <w:lang w:val="en-US"/>
        </w:rPr>
        <w:t/>
      </w:r>
      <w:proofErr w:type="spellEnd"/>
      <w:r w:rsidRPr="00377AAC">
        <w:rPr>
          <w:lang w:val="en-US"/>
        </w:rPr>
        <w:t xml:space="default"/>
      </w:r>
    </w:p>
    <w:p w:rsidRPr="00377AAC" w:rsidR="004711A5" w:rsidP="00377AAC" w:rsidRDefault="004711A5" w14:paraId="5C8AE110" w14:textId="6FEEB12B">
      <w:pPr>
        <w:pStyle w:val="NormalWeb"/>
        <w:numPr>
          <w:ilvl w:val="0"/>
          <w:numId w:val="27"/>
        </w:numPr>
        <w:ind w:left="1440"/>
        <w:jc w:val="both"/>
        <w:rPr>
          <w:lang w:val="en-US"/>
        </w:rPr>
      </w:pPr>
      <w:r w:rsidRPr="00377AAC">
        <w:rPr>
          <w:lang w:val="en-US"/>
        </w:rPr>
        <w:t xml:space="preserve">Intégrer des fonctionnalités robustes de gestion des risques dans le modèle—telles que l’analyse de sensibilité, les tests de résistance et la planification de scénarios — pour évaluer l’exposition aux chocs macroéconomiques, aux risques sectoriels et aux contraintes de liquidité.</w:t>
      </w:r>
    </w:p>
    <w:p w:rsidRPr="00377AAC" w:rsidR="004711A5" w:rsidP="00377AAC" w:rsidRDefault="004711A5" w14:paraId="56E904BE" w14:textId="3EC605CE">
      <w:pPr>
        <w:pStyle w:val="NormalWeb"/>
        <w:numPr>
          <w:ilvl w:val="0"/>
          <w:numId w:val="27"/>
        </w:numPr>
        <w:ind w:left="1440"/>
        <w:jc w:val="both"/>
        <w:rPr>
          <w:lang w:val="en-US"/>
        </w:rPr>
      </w:pPr>
      <w:r w:rsidRPr="00377AAC">
        <w:rPr>
          <w:lang w:val="en-US"/>
        </w:rPr>
        <w:t xml:space="preserve">Permettre des simulations de rééquilibrage de portefeuille pour tester d’autres stratégies d’allocation d’actifs basées sur des hypothèses variables en matière de rendement, de risque et d’impact.</w:t>
      </w:r>
    </w:p>
    <w:p w:rsidRPr="00377AAC" w:rsidR="004711A5" w:rsidP="00377AAC" w:rsidRDefault="004711A5" w14:paraId="4467D65F" w14:textId="4E7534C6">
      <w:pPr>
        <w:pStyle w:val="NormalWeb"/>
        <w:numPr>
          <w:ilvl w:val="0"/>
          <w:numId w:val="27"/>
        </w:numPr>
        <w:ind w:left="1440"/>
        <w:jc w:val="both"/>
        <w:rPr>
          <w:lang w:val="en-US"/>
        </w:rPr>
      </w:pPr>
      <w:r w:rsidRPr="00377AAC">
        <w:rPr>
          <w:lang w:val="en-US"/>
        </w:rPr>
        <w:t xml:space="preserve">Fournir une composante de formation pour assurer la pleine propriété interne et l’utilisation opérationnelle efficace du modèle par l’équipe d’Agaciro.</w:t>
      </w:r>
      <w:proofErr w:type="spellStart"/>
      <w:r w:rsidRPr="00377AAC">
        <w:rPr>
          <w:lang w:val="en-US"/>
        </w:rPr>
        <w:t/>
      </w:r>
      <w:proofErr w:type="spellEnd"/>
      <w:r w:rsidRPr="00377AAC">
        <w:rPr>
          <w:lang w:val="en-US"/>
        </w:rPr>
        <w:t xml:space="default"/>
      </w:r>
    </w:p>
    <w:p w:rsidRPr="00377AAC" w:rsidR="004711A5" w:rsidP="00377AAC" w:rsidRDefault="004711A5" w14:paraId="5E97E32F" w14:textId="12F452D3">
      <w:pPr>
        <w:pStyle w:val="NormalWeb"/>
        <w:numPr>
          <w:ilvl w:val="0"/>
          <w:numId w:val="27"/>
        </w:numPr>
        <w:ind w:left="1440"/>
        <w:jc w:val="both"/>
        <w:rPr>
          <w:lang w:val="en-US"/>
        </w:rPr>
      </w:pPr>
      <w:r w:rsidRPr="00377AAC">
        <w:rPr>
          <w:lang w:val="en-US"/>
        </w:rPr>
        <w:t xml:space="preserve">Évaluer la maturité institutionnelle, l’alignement stratégique et la préparation à l’investissement d’Agaciro, en mettant l’accent sur l’identification des lacunes critiques en matière de gouvernance, de gestion financière, de surveillance du portefeuille, d’intégration ESG et de capacité organisationnelle.</w:t>
      </w:r>
      <w:proofErr w:type="spellStart"/>
      <w:r w:rsidRPr="00377AAC">
        <w:rPr>
          <w:lang w:val="en-US"/>
        </w:rPr>
        <w:t/>
      </w:r>
      <w:proofErr w:type="spellEnd"/>
      <w:r w:rsidRPr="00377AAC">
        <w:rPr>
          <w:lang w:val="en-US"/>
        </w:rPr>
        <w:t xml:space="default"/>
      </w:r>
    </w:p>
    <w:p w:rsidRPr="00377AAC" w:rsidR="004711A5" w:rsidP="00377AAC" w:rsidRDefault="004711A5" w14:paraId="03F378C4" w14:textId="43C1D257">
      <w:pPr>
        <w:pStyle w:val="NormalWeb"/>
        <w:numPr>
          <w:ilvl w:val="0"/>
          <w:numId w:val="27"/>
        </w:numPr>
        <w:ind w:left="1440"/>
        <w:jc w:val="both"/>
        <w:rPr>
          <w:lang w:val="en-US"/>
        </w:rPr>
      </w:pPr>
      <w:r w:rsidRPr="00377AAC">
        <w:rPr>
          <w:lang w:val="en-US"/>
        </w:rPr>
        <w:t xml:space="preserve">Définir les critères d’éligibilité et les options de structuration pour une éventuelle ligne de crédit AFD basée sur des politiques, adaptée au contexte institutionnel et aux ambitions de croissance d’Agaciro.</w:t>
      </w:r>
      <w:proofErr w:type="spellStart"/>
      <w:r w:rsidRPr="00377AAC">
        <w:rPr>
          <w:lang w:val="en-US"/>
        </w:rPr>
        <w:t/>
      </w:r>
      <w:proofErr w:type="spellEnd"/>
      <w:r w:rsidRPr="00377AAC">
        <w:rPr>
          <w:lang w:val="en-US"/>
        </w:rPr>
        <w:t xml:space="default"/>
      </w:r>
    </w:p>
    <w:p w:rsidRPr="00FD35DF" w:rsidR="00562AAD" w:rsidP="00FD35DF" w:rsidRDefault="004711A5" w14:paraId="61A4B0FE" w14:textId="7F27A131">
      <w:pPr>
        <w:pStyle w:val="NormalWeb"/>
        <w:numPr>
          <w:ilvl w:val="0"/>
          <w:numId w:val="27"/>
        </w:numPr>
        <w:ind w:left="1440"/>
        <w:jc w:val="both"/>
        <w:rPr>
          <w:lang w:val="en-US"/>
        </w:rPr>
      </w:pPr>
      <w:r w:rsidRPr="00377AAC">
        <w:rPr>
          <w:lang w:val="en-US"/>
        </w:rPr>
        <w:lastRenderedPageBreak/>
        <w:t xml:space="preserve">Élaborer les composantes d’un programme d’assistance technique ciblé pour accompagner la ligne de crédit, y compris des mesures de renforcement des capacités et une formation sur mesure pour le renforcement institutionnel.</w:t>
      </w:r>
    </w:p>
    <w:p w:rsidRPr="00377AAC" w:rsidR="0033671B" w:rsidP="00377AAC" w:rsidRDefault="00704D8F" w14:paraId="6BD80072" w14:textId="2F096532">
      <w:pPr>
        <w:pStyle w:val="Titre2"/>
        <w:tabs>
          <w:tab w:val="num" w:pos="3230"/>
        </w:tabs>
        <w:ind w:left="1790"/>
        <w:jc w:val="both"/>
        <w:rPr>
          <w:rFonts w:ascii="Times New Roman" w:hAnsi="Times New Roman" w:cs="Times New Roman"/>
          <w:sz w:val="24"/>
          <w:szCs w:val="24"/>
          <w:lang w:val="en-US"/>
        </w:rPr>
      </w:pPr>
      <w:bookmarkStart w:name="_Toc20853441" w:id="76"/>
      <w:bookmarkStart w:name="_Toc20862887" w:id="77"/>
      <w:bookmarkStart w:name="_Toc20853442" w:id="78"/>
      <w:bookmarkStart w:name="_Toc20862888" w:id="79"/>
      <w:bookmarkStart w:name="_Toc206579954" w:id="80"/>
      <w:bookmarkEnd w:id="76"/>
      <w:bookmarkEnd w:id="77"/>
      <w:bookmarkEnd w:id="78"/>
      <w:bookmarkEnd w:id="79"/>
      <w:r>
        <w:rPr>
          <w:rFonts w:ascii="Times New Roman" w:hAnsi="Times New Roman" w:cs="Times New Roman"/>
          <w:sz w:val="24"/>
          <w:szCs w:val="24"/>
          <w:lang w:val="en-US"/>
        </w:rPr>
        <w:t xml:space="preserve">Activités</w:t>
      </w:r>
      <w:bookmarkEnd w:id="80"/>
    </w:p>
    <w:p w:rsidRPr="00377AAC" w:rsidR="00C3298D" w:rsidP="00744AB2" w:rsidRDefault="00C3298D" w14:paraId="34412CDF" w14:textId="77777777">
      <w:pPr>
        <w:ind w:left="720"/>
        <w:jc w:val="both"/>
        <w:rPr>
          <w:lang w:val="en-US"/>
        </w:rPr>
      </w:pPr>
    </w:p>
    <w:p w:rsidRPr="00377AAC" w:rsidR="00562AAD" w:rsidP="00744AB2" w:rsidRDefault="00562AAD" w14:paraId="709AF1A3" w14:textId="30572E6C">
      <w:pPr>
        <w:ind w:left="720"/>
        <w:jc w:val="both"/>
        <w:rPr>
          <w:lang w:val="en-US"/>
        </w:rPr>
      </w:pPr>
      <w:r w:rsidRPr="00377AAC">
        <w:rPr>
          <w:lang w:val="en-US"/>
        </w:rPr>
        <w:t xml:space="preserve">Le service est organisé selon les trois étapes suivantes :</w:t>
      </w:r>
      <w:r w:rsidRPr="00377AAC" w:rsidR="0076380F">
        <w:rPr>
          <w:lang w:val="en-US"/>
        </w:rPr>
        <w:t/>
      </w:r>
      <w:r w:rsidRPr="00377AAC">
        <w:rPr>
          <w:lang w:val="en-US"/>
        </w:rPr>
        <w:t xml:space="default"/>
      </w:r>
    </w:p>
    <w:p w:rsidRPr="00377AAC" w:rsidR="00562AAD" w:rsidP="00744AB2" w:rsidRDefault="00562AAD" w14:paraId="0334FC25" w14:textId="77777777">
      <w:pPr>
        <w:ind w:left="720"/>
        <w:jc w:val="both"/>
        <w:rPr>
          <w:b/>
          <w:u w:val="single"/>
          <w:lang w:val="en-US"/>
        </w:rPr>
      </w:pPr>
    </w:p>
    <w:p w:rsidRPr="00744AB2" w:rsidR="004711A5" w:rsidP="00744AB2" w:rsidRDefault="004711A5" w14:paraId="1FF83CCB" w14:textId="5D8EE8FA">
      <w:pPr>
        <w:ind w:left="720"/>
        <w:jc w:val="both"/>
        <w:rPr>
          <w:b/>
          <w:u w:val="single"/>
          <w:lang w:val="en-ZA"/>
        </w:rPr>
      </w:pPr>
      <w:r w:rsidRPr="00377AAC">
        <w:rPr>
          <w:b/>
          <w:u w:val="single"/>
          <w:lang w:val="en-US"/>
        </w:rPr>
        <w:t xml:space="preserve">Composante A – Diagnostic institutionnel :</w:t>
      </w:r>
      <w:r w:rsidRPr="00744AB2">
        <w:rPr>
          <w:b/>
          <w:u w:val="single"/>
          <w:lang w:val="en-ZA"/>
        </w:rPr>
        <w:t/>
      </w:r>
    </w:p>
    <w:p w:rsidRPr="00744AB2" w:rsidR="004711A5" w:rsidP="00744AB2" w:rsidRDefault="004711A5" w14:paraId="6FE99FBB" w14:textId="77777777">
      <w:pPr>
        <w:ind w:left="720"/>
        <w:jc w:val="both"/>
        <w:rPr>
          <w:b/>
          <w:u w:val="single"/>
          <w:lang w:val="en-US"/>
        </w:rPr>
      </w:pPr>
    </w:p>
    <w:p w:rsidRPr="00FD35DF" w:rsidR="004711A5" w:rsidP="00744AB2" w:rsidRDefault="004711A5" w14:paraId="460A13E5" w14:textId="3BF3B209">
      <w:pPr>
        <w:ind w:left="720"/>
        <w:jc w:val="both"/>
        <w:rPr>
          <w:bCs/>
          <w:lang w:val="en-US"/>
        </w:rPr>
      </w:pPr>
      <w:r w:rsidRPr="00FD35DF">
        <w:rPr>
          <w:bCs/>
          <w:lang w:val="en-US"/>
        </w:rPr>
        <w:t xml:space="preserve">Établir une évaluation de base du cadre institutionnel actuel d’Agaciro en identifiant les lacunes fondamentales dans la gouvernance, la structure organisationnelle, les processus d’investissement et l’intégration ESG. Le diagnostic éclairera les domaines prioritaires pour le développement institutionnel et fournira les bases pour structurer une assistance technique ciblée et un futur renforcement des capacités.</w:t>
      </w:r>
      <w:proofErr w:type="spellStart"/>
      <w:r w:rsidRPr="00FD35DF">
        <w:rPr>
          <w:bCs/>
          <w:lang w:val="en-US"/>
        </w:rPr>
        <w:t/>
      </w:r>
      <w:proofErr w:type="spellEnd"/>
      <w:r w:rsidRPr="00FD35DF">
        <w:rPr>
          <w:bCs/>
          <w:lang w:val="en-US"/>
        </w:rPr>
        <w:t xml:space="default"/>
      </w:r>
    </w:p>
    <w:p w:rsidRPr="00FD35DF" w:rsidR="004711A5" w:rsidP="00744AB2" w:rsidRDefault="004711A5" w14:paraId="2A33A28F" w14:textId="77777777">
      <w:pPr>
        <w:ind w:left="720"/>
        <w:jc w:val="both"/>
        <w:rPr>
          <w:bCs/>
          <w:lang w:val="en-US"/>
        </w:rPr>
      </w:pPr>
    </w:p>
    <w:p w:rsidRPr="00FD35DF" w:rsidR="004711A5" w:rsidP="00FD35DF" w:rsidRDefault="004711A5" w14:paraId="3311E38C" w14:textId="77777777">
      <w:pPr>
        <w:pStyle w:val="Paragraphedeliste"/>
        <w:numPr>
          <w:ilvl w:val="0"/>
          <w:numId w:val="24"/>
        </w:numPr>
        <w:spacing w:line="240" w:lineRule="auto"/>
        <w:ind w:left="1434" w:hanging="357"/>
        <w:rPr>
          <w:bCs/>
          <w:lang w:val="en-US"/>
        </w:rPr>
      </w:pPr>
      <w:r w:rsidRPr="00FD35DF">
        <w:rPr>
          <w:rFonts w:ascii="Times New Roman" w:hAnsi="Times New Roman"/>
          <w:bCs/>
          <w:sz w:val="24"/>
          <w:szCs w:val="24"/>
          <w:lang w:val="en-US"/>
        </w:rPr>
        <w:t xml:space="preserve">Cartographier la configuration institutionnelle actuelle et évaluer la disponibilité et la maturité des documents stratégiques clés (p. ex., énoncé de politique d’investissement, cadres de gouvernance, lignes directrices sur la gestion du risque).</w:t>
      </w:r>
    </w:p>
    <w:p w:rsidRPr="00FD35DF" w:rsidR="004711A5" w:rsidP="00FD35DF" w:rsidRDefault="004711A5" w14:paraId="23EB41F7" w14:textId="77777777">
      <w:pPr>
        <w:pStyle w:val="Paragraphedeliste"/>
        <w:numPr>
          <w:ilvl w:val="0"/>
          <w:numId w:val="24"/>
        </w:numPr>
        <w:spacing w:line="240" w:lineRule="auto"/>
        <w:ind w:left="1434" w:hanging="357"/>
        <w:rPr>
          <w:bCs/>
          <w:lang w:val="en-US"/>
        </w:rPr>
      </w:pPr>
      <w:r w:rsidRPr="00FD35DF">
        <w:rPr>
          <w:rFonts w:ascii="Times New Roman" w:hAnsi="Times New Roman"/>
          <w:bCs/>
          <w:sz w:val="24"/>
          <w:szCs w:val="24"/>
          <w:lang w:val="en-US"/>
        </w:rPr>
        <w:t xml:space="preserve">Examiner l’architecture de gouvernance, y compris la composition du conseil d’administration, les mécanismes de surveillance et les structures d’engagement des actionnaires, même si elles sont encore embryonnaires.</w:t>
      </w:r>
    </w:p>
    <w:p w:rsidRPr="00FD35DF" w:rsidR="004711A5" w:rsidP="00FD35DF" w:rsidRDefault="004711A5" w14:paraId="3FB93EA6" w14:textId="77777777">
      <w:pPr>
        <w:pStyle w:val="Paragraphedeliste"/>
        <w:numPr>
          <w:ilvl w:val="0"/>
          <w:numId w:val="24"/>
        </w:numPr>
        <w:spacing w:line="240" w:lineRule="auto"/>
        <w:ind w:left="1434" w:hanging="357"/>
        <w:rPr>
          <w:bCs/>
          <w:lang w:val="en-US"/>
        </w:rPr>
      </w:pPr>
      <w:r w:rsidRPr="00FD35DF">
        <w:rPr>
          <w:rFonts w:ascii="Times New Roman" w:hAnsi="Times New Roman"/>
          <w:bCs/>
          <w:sz w:val="24"/>
          <w:szCs w:val="24"/>
          <w:lang w:val="en-US"/>
        </w:rPr>
        <w:t xml:space="preserve">Évaluer la structure organisationnelle et les ressources humaines actuelles, y compris les niveaux de dotation, les plans de recrutement et la capacité opérationnelle.</w:t>
      </w:r>
    </w:p>
    <w:p w:rsidRPr="00FD35DF" w:rsidR="004711A5" w:rsidP="00FD35DF" w:rsidRDefault="004711A5" w14:paraId="1F41559D" w14:textId="77777777">
      <w:pPr>
        <w:pStyle w:val="Paragraphedeliste"/>
        <w:numPr>
          <w:ilvl w:val="0"/>
          <w:numId w:val="24"/>
        </w:numPr>
        <w:spacing w:line="240" w:lineRule="auto"/>
        <w:ind w:left="1434" w:hanging="357"/>
        <w:rPr>
          <w:bCs/>
          <w:lang w:val="en-US"/>
        </w:rPr>
      </w:pPr>
      <w:r w:rsidRPr="00FD35DF">
        <w:rPr>
          <w:rFonts w:ascii="Times New Roman" w:hAnsi="Times New Roman"/>
          <w:bCs/>
          <w:sz w:val="24"/>
          <w:szCs w:val="24"/>
          <w:lang w:val="en-US"/>
        </w:rPr>
        <w:t xml:space="preserve">Examiner les pratiques d’investissement existantes ou émergentes, y compris la manière dont les opportunités sont créées, évaluées et gérées, même si les procédures restent informelles ou ponctuelles.</w:t>
      </w:r>
    </w:p>
    <w:p w:rsidRPr="00FD35DF" w:rsidR="004711A5" w:rsidP="00FD35DF" w:rsidRDefault="004711A5" w14:paraId="0D4D9016" w14:textId="77777777">
      <w:pPr>
        <w:pStyle w:val="Paragraphedeliste"/>
        <w:numPr>
          <w:ilvl w:val="0"/>
          <w:numId w:val="24"/>
        </w:numPr>
        <w:spacing w:line="240" w:lineRule="auto"/>
        <w:ind w:left="1434" w:hanging="357"/>
        <w:rPr>
          <w:bCs/>
          <w:lang w:val="en-US"/>
        </w:rPr>
      </w:pPr>
      <w:r w:rsidRPr="00FD35DF">
        <w:rPr>
          <w:rFonts w:ascii="Times New Roman" w:hAnsi="Times New Roman"/>
          <w:bCs/>
          <w:sz w:val="24"/>
          <w:szCs w:val="24"/>
          <w:lang w:val="en-US"/>
        </w:rPr>
        <w:t xml:space="preserve">Explorer la mesure dans laquelle les considérations ESG, climatiques et de genre sont intégrées, et identifier les besoins pour l’élaboration de politiques formelles dans ces domaines.</w:t>
      </w:r>
    </w:p>
    <w:p w:rsidRPr="00FD35DF" w:rsidR="004711A5" w:rsidP="00FD35DF" w:rsidRDefault="004711A5" w14:paraId="76C4ABD4" w14:textId="77777777">
      <w:pPr>
        <w:pStyle w:val="Paragraphedeliste"/>
        <w:numPr>
          <w:ilvl w:val="0"/>
          <w:numId w:val="24"/>
        </w:numPr>
        <w:spacing w:line="240" w:lineRule="auto"/>
        <w:ind w:left="1434" w:hanging="357"/>
        <w:rPr>
          <w:bCs/>
          <w:lang w:val="en-US"/>
        </w:rPr>
      </w:pPr>
      <w:r w:rsidRPr="00FD35DF">
        <w:rPr>
          <w:rFonts w:ascii="Times New Roman" w:hAnsi="Times New Roman"/>
          <w:bCs/>
          <w:sz w:val="24"/>
          <w:szCs w:val="24"/>
          <w:lang w:val="en-US"/>
        </w:rPr>
        <w:t xml:space="preserve">Identifier les goulets d’étranglement institutionnels et opérationnels qui pourraient limiter la capacité de l’Agaciro à déployer du capital ou à attirer des financements supplémentaires.</w:t>
      </w:r>
      <w:proofErr w:type="spellStart"/>
      <w:r w:rsidRPr="00FD35DF">
        <w:rPr>
          <w:rFonts w:ascii="Times New Roman" w:hAnsi="Times New Roman"/>
          <w:bCs/>
          <w:sz w:val="24"/>
          <w:szCs w:val="24"/>
          <w:lang w:val="en-US"/>
        </w:rPr>
        <w:t/>
      </w:r>
      <w:proofErr w:type="spellEnd"/>
      <w:r w:rsidRPr="00FD35DF">
        <w:rPr>
          <w:rFonts w:ascii="Times New Roman" w:hAnsi="Times New Roman"/>
          <w:bCs/>
          <w:sz w:val="24"/>
          <w:szCs w:val="24"/>
          <w:lang w:val="en-US"/>
        </w:rPr>
        <w:t xml:space="default"/>
      </w:r>
    </w:p>
    <w:p w:rsidRPr="00FD35DF" w:rsidR="004711A5" w:rsidP="00FD35DF" w:rsidRDefault="004711A5" w14:paraId="0AD4159F" w14:textId="2757090F">
      <w:pPr>
        <w:pStyle w:val="Paragraphedeliste"/>
        <w:numPr>
          <w:ilvl w:val="0"/>
          <w:numId w:val="24"/>
        </w:numPr>
        <w:spacing w:line="240" w:lineRule="auto"/>
        <w:ind w:left="1434" w:hanging="357"/>
        <w:rPr>
          <w:bCs/>
          <w:sz w:val="24"/>
          <w:szCs w:val="24"/>
          <w:lang w:val="en-US"/>
        </w:rPr>
      </w:pPr>
      <w:r w:rsidRPr="00FD35DF">
        <w:rPr>
          <w:rFonts w:ascii="Times New Roman" w:hAnsi="Times New Roman"/>
          <w:bCs/>
          <w:sz w:val="24"/>
          <w:szCs w:val="24"/>
          <w:lang w:val="en-US"/>
        </w:rPr>
        <w:t xml:space="preserve">Élaborer un ensemble de recommandations priorisées pour guider le renforcement institutionnel et éclairer la conception d’une assistance technique ciblée.</w:t>
      </w:r>
    </w:p>
    <w:p w:rsidRPr="00744AB2" w:rsidR="004711A5" w:rsidP="00744AB2" w:rsidRDefault="004711A5" w14:paraId="6CE7BE18" w14:textId="77777777">
      <w:pPr>
        <w:ind w:left="720"/>
        <w:jc w:val="both"/>
        <w:rPr>
          <w:b/>
          <w:u w:val="single"/>
          <w:lang w:val="en-US"/>
        </w:rPr>
      </w:pPr>
    </w:p>
    <w:p w:rsidRPr="00744AB2" w:rsidR="00562AAD" w:rsidP="00744AB2" w:rsidRDefault="00562AAD" w14:paraId="22B9C9B8" w14:textId="23477F6F">
      <w:pPr>
        <w:ind w:left="720"/>
        <w:jc w:val="both"/>
        <w:rPr>
          <w:b/>
          <w:u w:val="single"/>
          <w:lang w:val="en-US"/>
        </w:rPr>
      </w:pPr>
      <w:r w:rsidRPr="00744AB2">
        <w:rPr>
          <w:b/>
          <w:u w:val="single"/>
          <w:lang w:val="en-US"/>
        </w:rPr>
        <w:t xml:space="preserve">Composante B – Élaboration du modèle financier :</w:t>
      </w:r>
      <w:r w:rsidRPr="00744AB2" w:rsidR="004711A5">
        <w:rPr>
          <w:b/>
          <w:u w:val="single"/>
          <w:lang w:val="en-US"/>
        </w:rPr>
        <w:t/>
      </w:r>
      <w:r w:rsidRPr="00744AB2">
        <w:rPr>
          <w:b/>
          <w:u w:val="single"/>
          <w:lang w:val="en-US"/>
        </w:rPr>
        <w:t xml:space="default"/>
      </w:r>
      <w:r w:rsidRPr="00BC2FFB" w:rsidR="004711A5">
        <w:rPr>
          <w:b/>
          <w:u w:val="single"/>
          <w:lang w:val="en-US"/>
        </w:rPr>
        <w:t/>
      </w:r>
      <w:r w:rsidRPr="00744AB2" w:rsidR="004711A5">
        <w:rPr>
          <w:b/>
          <w:u w:val="single"/>
          <w:lang w:val="en-US"/>
        </w:rPr>
        <w:t/>
      </w:r>
    </w:p>
    <w:p w:rsidRPr="00744AB2" w:rsidR="004711A5" w:rsidP="00744AB2" w:rsidRDefault="004711A5" w14:paraId="64D7B2B5" w14:textId="77777777">
      <w:pPr>
        <w:ind w:left="720"/>
        <w:jc w:val="both"/>
        <w:rPr>
          <w:b/>
          <w:u w:val="single"/>
          <w:lang w:val="en-US"/>
        </w:rPr>
      </w:pPr>
    </w:p>
    <w:p w:rsidRPr="00744AB2" w:rsidR="004711A5" w:rsidP="00744AB2" w:rsidRDefault="004711A5" w14:paraId="24112729" w14:textId="77777777">
      <w:pPr>
        <w:ind w:left="720"/>
        <w:jc w:val="both"/>
        <w:rPr>
          <w:lang w:val="en-US"/>
        </w:rPr>
      </w:pPr>
      <w:r w:rsidRPr="00744AB2">
        <w:rPr>
          <w:lang w:val="en-US"/>
        </w:rPr>
        <w:t xml:space="preserve">Cette composante englobe le cycle complet de la conception, de la construction et de l’application d’un modèle économique et financier prospectif pour Agaciro, fondé sur un diagnostic des paramètres stratégiques, financiers et institutionnels du Fonds. L’objectif est d’équiper Agaciro d’un outil robuste d’aide à la décision pour évaluer la viabilité financière, soutenir la planification stratégique et simuler l’impact de divers scénarios d’investissement et de financement.</w:t>
      </w:r>
      <w:proofErr w:type="spellStart"/>
      <w:r w:rsidRPr="00744AB2">
        <w:rPr>
          <w:lang w:val="en-US"/>
        </w:rPr>
        <w:t/>
      </w:r>
      <w:proofErr w:type="spellEnd"/>
      <w:r w:rsidRPr="00744AB2">
        <w:rPr>
          <w:lang w:val="en-US"/>
        </w:rPr>
        <w:t xml:space="default"/>
      </w:r>
      <w:proofErr w:type="spellStart"/>
      <w:r w:rsidRPr="00744AB2">
        <w:rPr>
          <w:lang w:val="en-US"/>
        </w:rPr>
        <w:t/>
      </w:r>
      <w:proofErr w:type="spellEnd"/>
      <w:r w:rsidRPr="00744AB2">
        <w:rPr>
          <w:lang w:val="en-US"/>
        </w:rPr>
        <w:t xml:space="default"/>
      </w:r>
    </w:p>
    <w:p w:rsidRPr="00744AB2" w:rsidR="00FD35DF" w:rsidP="00FD35DF" w:rsidRDefault="00FD35DF" w14:paraId="1FBD3FE5" w14:textId="77777777">
      <w:pPr>
        <w:jc w:val="both"/>
        <w:rPr>
          <w:lang w:val="en-US"/>
        </w:rPr>
      </w:pPr>
    </w:p>
    <w:p w:rsidRPr="00744AB2" w:rsidR="004711A5" w:rsidP="00744AB2" w:rsidRDefault="004711A5" w14:paraId="4118064B" w14:textId="77777777">
      <w:pPr>
        <w:ind w:left="720"/>
        <w:jc w:val="both"/>
        <w:rPr>
          <w:b/>
          <w:bCs/>
        </w:rPr>
      </w:pPr>
      <w:proofErr w:type="spellStart"/>
      <w:proofErr w:type="gramStart"/>
      <w:r w:rsidRPr="00744AB2">
        <w:rPr>
          <w:b/>
          <w:bCs/>
        </w:rPr>
        <w:t xml:space="preserve">Activités :</w:t>
      </w:r>
      <w:proofErr w:type="spellEnd"/>
      <w:r w:rsidRPr="00744AB2">
        <w:rPr>
          <w:b/>
          <w:bCs/>
        </w:rPr>
        <w:t/>
      </w:r>
      <w:proofErr w:type="gramEnd"/>
    </w:p>
    <w:p w:rsidRPr="00744AB2" w:rsidR="004711A5" w:rsidP="00744AB2" w:rsidRDefault="004711A5" w14:paraId="49476F62" w14:textId="77777777">
      <w:pPr>
        <w:ind w:left="720"/>
        <w:jc w:val="both"/>
        <w:rPr>
          <w:b/>
          <w:bCs/>
        </w:rPr>
      </w:pPr>
    </w:p>
    <w:p w:rsidRPr="00744AB2" w:rsidR="004711A5" w:rsidP="00744AB2" w:rsidRDefault="004711A5" w14:paraId="51B64024" w14:textId="77777777">
      <w:pPr>
        <w:ind w:left="720"/>
        <w:jc w:val="both"/>
      </w:pPr>
      <w:r w:rsidRPr="00744AB2">
        <w:rPr>
          <w:b/>
          <w:bCs/>
        </w:rPr>
        <w:t xml:space="preserve">1. Diagnostic et cadrage :</w:t>
      </w:r>
      <w:proofErr w:type="spellStart"/>
      <w:proofErr w:type="gramStart"/>
      <w:r w:rsidRPr="00744AB2">
        <w:rPr>
          <w:b/>
          <w:bCs/>
        </w:rPr>
        <w:t/>
      </w:r>
      <w:proofErr w:type="spellEnd"/>
      <w:r w:rsidRPr="00744AB2">
        <w:rPr>
          <w:b/>
          <w:bCs/>
        </w:rPr>
        <w:t/>
      </w:r>
      <w:proofErr w:type="gramEnd"/>
    </w:p>
    <w:p w:rsidRPr="00744AB2" w:rsidR="004711A5" w:rsidP="00744AB2" w:rsidRDefault="004711A5" w14:paraId="57C77733" w14:textId="77777777">
      <w:pPr>
        <w:numPr>
          <w:ilvl w:val="0"/>
          <w:numId w:val="21"/>
        </w:numPr>
        <w:tabs>
          <w:tab w:val="clear" w:pos="720"/>
          <w:tab w:val="num" w:pos="2880"/>
        </w:tabs>
        <w:ind w:left="1440"/>
        <w:jc w:val="both"/>
        <w:rPr>
          <w:lang w:val="en-US"/>
        </w:rPr>
      </w:pPr>
      <w:r w:rsidRPr="00744AB2">
        <w:rPr>
          <w:lang w:val="en-US"/>
        </w:rPr>
        <w:t xml:space="preserve">Examiner les documents stratégiques, financiers et opérationnels, y compris la déclaration de politique d’investissement, les rapports annuels, le cadre de gouvernance, les politiques en matière de risques et les états financiers historiques.</w:t>
      </w:r>
    </w:p>
    <w:p w:rsidRPr="00744AB2" w:rsidR="004711A5" w:rsidP="00744AB2" w:rsidRDefault="004711A5" w14:paraId="1A34BC5E" w14:textId="77777777">
      <w:pPr>
        <w:numPr>
          <w:ilvl w:val="0"/>
          <w:numId w:val="21"/>
        </w:numPr>
        <w:tabs>
          <w:tab w:val="clear" w:pos="720"/>
          <w:tab w:val="num" w:pos="2880"/>
        </w:tabs>
        <w:ind w:left="1440"/>
        <w:jc w:val="both"/>
        <w:rPr>
          <w:lang w:val="en-US"/>
        </w:rPr>
      </w:pPr>
      <w:r w:rsidRPr="00744AB2">
        <w:rPr>
          <w:lang w:val="en-US"/>
        </w:rPr>
        <w:t xml:space="preserve">Analyser les flux de revenus actuels et prévus (p. ex., apports en capital, revenu d’investissement, dividendes) et les structures de financement.</w:t>
      </w:r>
    </w:p>
    <w:p w:rsidRPr="00744AB2" w:rsidR="004711A5" w:rsidP="00744AB2" w:rsidRDefault="004711A5" w14:paraId="742B17A5" w14:textId="77777777">
      <w:pPr>
        <w:numPr>
          <w:ilvl w:val="0"/>
          <w:numId w:val="21"/>
        </w:numPr>
        <w:tabs>
          <w:tab w:val="clear" w:pos="720"/>
          <w:tab w:val="num" w:pos="2880"/>
        </w:tabs>
        <w:ind w:left="1440"/>
        <w:jc w:val="both"/>
        <w:rPr>
          <w:lang w:val="en-US"/>
        </w:rPr>
      </w:pPr>
      <w:r w:rsidRPr="00744AB2">
        <w:rPr>
          <w:lang w:val="en-US"/>
        </w:rPr>
        <w:lastRenderedPageBreak/>
        <w:t xml:space="preserve">Évaluer les pratiques de gestion de portefeuille existantes et tout outil de modélisation déjà utilisé.</w:t>
      </w:r>
    </w:p>
    <w:p w:rsidRPr="00744AB2" w:rsidR="004711A5" w:rsidP="00744AB2" w:rsidRDefault="004711A5" w14:paraId="3437094E" w14:textId="77777777">
      <w:pPr>
        <w:numPr>
          <w:ilvl w:val="0"/>
          <w:numId w:val="21"/>
        </w:numPr>
        <w:tabs>
          <w:tab w:val="clear" w:pos="720"/>
          <w:tab w:val="num" w:pos="2880"/>
        </w:tabs>
        <w:ind w:left="1440"/>
        <w:jc w:val="both"/>
        <w:rPr>
          <w:lang w:val="en-US"/>
        </w:rPr>
      </w:pPr>
      <w:r w:rsidRPr="00744AB2">
        <w:rPr>
          <w:lang w:val="en-US"/>
        </w:rPr>
        <w:t xml:space="preserve">Mener des entretiens avec les parties prenantes, la direction d’Agaciro et les partenaires clés pour identifier les besoins en matière de modélisation, les priorités stratégiques et les contraintes opérationnelles.</w:t>
      </w:r>
      <w:proofErr w:type="spellStart"/>
      <w:r w:rsidRPr="00744AB2">
        <w:rPr>
          <w:lang w:val="en-US"/>
        </w:rPr>
        <w:t/>
      </w:r>
      <w:proofErr w:type="spellEnd"/>
      <w:r w:rsidRPr="00744AB2">
        <w:rPr>
          <w:lang w:val="en-US"/>
        </w:rPr>
        <w:t xml:space="default"/>
      </w:r>
    </w:p>
    <w:p w:rsidRPr="00744AB2" w:rsidR="004711A5" w:rsidP="00744AB2" w:rsidRDefault="004711A5" w14:paraId="3E6CD29F" w14:textId="77777777">
      <w:pPr>
        <w:numPr>
          <w:ilvl w:val="0"/>
          <w:numId w:val="21"/>
        </w:numPr>
        <w:tabs>
          <w:tab w:val="clear" w:pos="720"/>
          <w:tab w:val="num" w:pos="2880"/>
        </w:tabs>
        <w:ind w:left="1440"/>
        <w:jc w:val="both"/>
        <w:rPr>
          <w:lang w:val="en-US"/>
        </w:rPr>
      </w:pPr>
      <w:r w:rsidRPr="00744AB2">
        <w:rPr>
          <w:lang w:val="en-US"/>
        </w:rPr>
        <w:t xml:space="preserve">Définir les paramètres de modélisation (p. ex., catégories d’actifs, facteurs de risque, structures des coûts, hypothèses macroéconomiques).</w:t>
      </w:r>
    </w:p>
    <w:p w:rsidRPr="00744AB2" w:rsidR="004711A5" w:rsidP="00744AB2" w:rsidRDefault="004711A5" w14:paraId="6FD8FD11" w14:textId="77777777">
      <w:pPr>
        <w:numPr>
          <w:ilvl w:val="0"/>
          <w:numId w:val="21"/>
        </w:numPr>
        <w:tabs>
          <w:tab w:val="clear" w:pos="720"/>
          <w:tab w:val="num" w:pos="2880"/>
        </w:tabs>
        <w:ind w:left="1440"/>
        <w:jc w:val="both"/>
        <w:rPr>
          <w:lang w:val="en-US"/>
        </w:rPr>
      </w:pPr>
      <w:r w:rsidRPr="00744AB2">
        <w:rPr>
          <w:lang w:val="en-US"/>
        </w:rPr>
        <w:t xml:space="preserve">Identifier les principaux indicateurs clés de performance financiers et développementaux à intégrer dans le modèle.</w:t>
      </w:r>
    </w:p>
    <w:p w:rsidRPr="00744AB2" w:rsidR="004711A5" w:rsidP="00744AB2" w:rsidRDefault="004711A5" w14:paraId="7271772C" w14:textId="77777777">
      <w:pPr>
        <w:numPr>
          <w:ilvl w:val="0"/>
          <w:numId w:val="21"/>
        </w:numPr>
        <w:tabs>
          <w:tab w:val="clear" w:pos="720"/>
          <w:tab w:val="num" w:pos="2880"/>
        </w:tabs>
        <w:ind w:left="1440"/>
        <w:jc w:val="both"/>
        <w:rPr>
          <w:lang w:val="en-US"/>
        </w:rPr>
      </w:pPr>
      <w:r w:rsidRPr="00744AB2">
        <w:rPr>
          <w:lang w:val="en-US"/>
        </w:rPr>
        <w:t xml:space="preserve">Valider la portée, la granularité et la structure du modèle avec Agaciro.</w:t>
      </w:r>
      <w:proofErr w:type="spellStart"/>
      <w:r w:rsidRPr="00744AB2">
        <w:rPr>
          <w:lang w:val="en-US"/>
        </w:rPr>
        <w:t/>
      </w:r>
      <w:proofErr w:type="spellEnd"/>
      <w:r w:rsidRPr="00744AB2">
        <w:rPr>
          <w:lang w:val="en-US"/>
        </w:rPr>
        <w:t/>
      </w:r>
    </w:p>
    <w:p w:rsidRPr="00744AB2" w:rsidR="004711A5" w:rsidP="00744AB2" w:rsidRDefault="004711A5" w14:paraId="4BF9F58C" w14:textId="77777777">
      <w:pPr>
        <w:ind w:left="1440"/>
        <w:jc w:val="both"/>
        <w:rPr>
          <w:lang w:val="en-US"/>
        </w:rPr>
      </w:pPr>
    </w:p>
    <w:p w:rsidRPr="00744AB2" w:rsidR="004711A5" w:rsidP="00744AB2" w:rsidRDefault="004711A5" w14:paraId="05F5D8E3" w14:textId="77777777">
      <w:pPr>
        <w:ind w:left="720"/>
        <w:jc w:val="both"/>
      </w:pPr>
      <w:r w:rsidRPr="00744AB2">
        <w:rPr>
          <w:b/>
          <w:bCs/>
        </w:rPr>
        <w:t xml:space="preserve">2. Développement du modèle :</w:t>
      </w:r>
      <w:proofErr w:type="spellStart"/>
      <w:proofErr w:type="gramStart"/>
      <w:r w:rsidRPr="00744AB2">
        <w:rPr>
          <w:b/>
          <w:bCs/>
        </w:rPr>
        <w:t/>
      </w:r>
      <w:proofErr w:type="spellEnd"/>
      <w:r w:rsidRPr="00744AB2">
        <w:rPr>
          <w:b/>
          <w:bCs/>
        </w:rPr>
        <w:t/>
      </w:r>
      <w:proofErr w:type="gramEnd"/>
    </w:p>
    <w:p w:rsidRPr="00744AB2" w:rsidR="004711A5" w:rsidP="00744AB2" w:rsidRDefault="004711A5" w14:paraId="438E205B" w14:textId="77777777">
      <w:pPr>
        <w:numPr>
          <w:ilvl w:val="0"/>
          <w:numId w:val="22"/>
        </w:numPr>
        <w:tabs>
          <w:tab w:val="clear" w:pos="720"/>
          <w:tab w:val="num" w:pos="2880"/>
        </w:tabs>
        <w:ind w:left="1440"/>
        <w:jc w:val="both"/>
        <w:rPr>
          <w:lang w:val="en-US"/>
        </w:rPr>
      </w:pPr>
      <w:r w:rsidRPr="00744AB2">
        <w:rPr>
          <w:b/>
          <w:bCs/>
          <w:lang w:val="en-US"/>
        </w:rPr>
        <w:t xml:space="preserve">Module d’hypothèses : Une feuille de saisie centralisée et modifiable capturant les types d’investissement, les rendements, les conditions de financement, les coûts et les variables macroéconomiques (par exemple, l’inflation, le FX, le SOFR).</w:t>
      </w:r>
      <w:r w:rsidRPr="00744AB2">
        <w:rPr>
          <w:lang w:val="en-US"/>
        </w:rPr>
        <w:t xml:space="preserve"/>
      </w:r>
    </w:p>
    <w:p w:rsidRPr="00744AB2" w:rsidR="004711A5" w:rsidP="00744AB2" w:rsidRDefault="004711A5" w14:paraId="3E7C1D1F" w14:textId="77777777">
      <w:pPr>
        <w:numPr>
          <w:ilvl w:val="0"/>
          <w:numId w:val="22"/>
        </w:numPr>
        <w:tabs>
          <w:tab w:val="clear" w:pos="720"/>
          <w:tab w:val="num" w:pos="2880"/>
        </w:tabs>
        <w:ind w:left="1440"/>
        <w:jc w:val="both"/>
        <w:rPr>
          <w:lang w:val="en-US"/>
        </w:rPr>
      </w:pPr>
      <w:r w:rsidRPr="00744AB2">
        <w:rPr>
          <w:b/>
          <w:bCs/>
          <w:lang w:val="en-US"/>
        </w:rPr>
        <w:t xml:space="preserve">Intégration historique</w:t>
      </w:r>
      <w:r w:rsidRPr="00744AB2">
        <w:rPr>
          <w:lang w:val="en-US"/>
        </w:rPr>
        <w:t xml:space="preserve"> : Incorporation des 4–5 dernières années de finances auditées (IS, BS, CF).</w:t>
      </w:r>
    </w:p>
    <w:p w:rsidRPr="00744AB2" w:rsidR="004711A5" w:rsidP="00744AB2" w:rsidRDefault="004711A5" w14:paraId="3A7614D7" w14:textId="77777777">
      <w:pPr>
        <w:numPr>
          <w:ilvl w:val="0"/>
          <w:numId w:val="22"/>
        </w:numPr>
        <w:tabs>
          <w:tab w:val="clear" w:pos="720"/>
          <w:tab w:val="num" w:pos="2880"/>
        </w:tabs>
        <w:ind w:left="1440"/>
        <w:jc w:val="both"/>
        <w:rPr>
          <w:lang w:val="en-US"/>
        </w:rPr>
      </w:pPr>
      <w:r w:rsidRPr="00744AB2">
        <w:rPr>
          <w:b/>
          <w:bCs/>
          <w:lang w:val="en-US"/>
        </w:rPr>
        <w:t xml:space="preserve">Projections sur 15</w:t>
      </w:r>
      <w:r w:rsidRPr="00744AB2">
        <w:rPr>
          <w:lang w:val="en-US"/>
        </w:rPr>
        <w:t xml:space="preserve"> ans : Prévisions annuelles dynamiques en RWF et en EUR à travers le compte de résultat, le bilan et les composantes du flux de trésorerie.</w:t>
      </w:r>
    </w:p>
    <w:p w:rsidRPr="00744AB2" w:rsidR="004711A5" w:rsidP="00744AB2" w:rsidRDefault="004711A5" w14:paraId="5F0A4921" w14:textId="77777777">
      <w:pPr>
        <w:numPr>
          <w:ilvl w:val="0"/>
          <w:numId w:val="22"/>
        </w:numPr>
        <w:tabs>
          <w:tab w:val="clear" w:pos="720"/>
          <w:tab w:val="num" w:pos="2880"/>
        </w:tabs>
        <w:ind w:left="1440"/>
        <w:jc w:val="both"/>
        <w:rPr>
          <w:lang w:val="en-US"/>
        </w:rPr>
      </w:pPr>
      <w:r w:rsidRPr="00744AB2">
        <w:rPr>
          <w:b/>
          <w:bCs/>
          <w:lang w:val="en-US"/>
        </w:rPr>
        <w:t xml:space="preserve">Module d’investissement</w:t>
      </w:r>
      <w:r w:rsidRPr="00744AB2">
        <w:rPr>
          <w:lang w:val="en-US"/>
        </w:rPr>
        <w:t xml:space="preserve"> : Simulation de l’allocation et de la performance du portefeuille basée sur les structures de transaction, les métriques de risque (PD, LGD), le déploiement du capital et les stratégies de réinvestissement.</w:t>
      </w:r>
    </w:p>
    <w:p w:rsidRPr="00744AB2" w:rsidR="004711A5" w:rsidP="00744AB2" w:rsidRDefault="004711A5" w14:paraId="28A46CB4" w14:textId="77777777">
      <w:pPr>
        <w:numPr>
          <w:ilvl w:val="0"/>
          <w:numId w:val="22"/>
        </w:numPr>
        <w:tabs>
          <w:tab w:val="clear" w:pos="720"/>
          <w:tab w:val="num" w:pos="2880"/>
        </w:tabs>
        <w:ind w:left="1440"/>
        <w:jc w:val="both"/>
        <w:rPr>
          <w:lang w:val="en-US"/>
        </w:rPr>
      </w:pPr>
      <w:r w:rsidRPr="00744AB2">
        <w:rPr>
          <w:b/>
          <w:bCs/>
          <w:lang w:val="en-US"/>
        </w:rPr>
        <w:t xml:space="preserve">Module de financement : Modélisation de la dette (financements existants et futurs), y compris les ratios d’endettement et la capacité de service de la dette (DSCR).</w:t>
      </w:r>
      <w:r w:rsidRPr="00744AB2">
        <w:rPr>
          <w:lang w:val="en-US"/>
        </w:rPr>
        <w:t xml:space="preserve"/>
      </w:r>
    </w:p>
    <w:p w:rsidRPr="00744AB2" w:rsidR="004711A5" w:rsidP="00744AB2" w:rsidRDefault="004711A5" w14:paraId="46EAF694" w14:textId="77777777">
      <w:pPr>
        <w:numPr>
          <w:ilvl w:val="0"/>
          <w:numId w:val="22"/>
        </w:numPr>
        <w:tabs>
          <w:tab w:val="clear" w:pos="720"/>
          <w:tab w:val="num" w:pos="2880"/>
        </w:tabs>
        <w:ind w:left="1440"/>
        <w:jc w:val="both"/>
        <w:rPr>
          <w:lang w:val="en-US"/>
        </w:rPr>
      </w:pPr>
      <w:r w:rsidRPr="00744AB2">
        <w:rPr>
          <w:b/>
          <w:bCs/>
          <w:lang w:val="en-US"/>
        </w:rPr>
        <w:t xml:space="preserve">Analyse de scénario et de sensibilité : Tests de résistance intégrés (par exemple, chocs macroéconomiques, retards dans les entrées, sous-performance), avec changement automatisé de scénario (base, baisse, hausse).</w:t>
      </w:r>
      <w:r w:rsidRPr="00744AB2">
        <w:rPr>
          <w:lang w:val="en-US"/>
        </w:rPr>
        <w:t xml:space="preserve"/>
      </w:r>
    </w:p>
    <w:p w:rsidRPr="00744AB2" w:rsidR="004711A5" w:rsidP="00744AB2" w:rsidRDefault="004711A5" w14:paraId="3F0266A7" w14:textId="77777777">
      <w:pPr>
        <w:numPr>
          <w:ilvl w:val="0"/>
          <w:numId w:val="22"/>
        </w:numPr>
        <w:tabs>
          <w:tab w:val="clear" w:pos="720"/>
          <w:tab w:val="num" w:pos="2880"/>
        </w:tabs>
        <w:ind w:left="1440"/>
        <w:jc w:val="both"/>
        <w:rPr>
          <w:lang w:val="en-US"/>
        </w:rPr>
      </w:pPr>
      <w:r w:rsidRPr="00744AB2">
        <w:rPr>
          <w:b/>
          <w:bCs/>
          <w:lang w:val="en-US"/>
        </w:rPr>
        <w:t xml:space="preserve">Tableaux de bord et rapports</w:t>
      </w:r>
      <w:r w:rsidRPr="00744AB2">
        <w:rPr>
          <w:lang w:val="en-US"/>
        </w:rPr>
        <w:t xml:space="preserve"> : Tableaux de bord récapitulatifs présentant les principaux ratios financiers (VNI, TRI, RCS, liquidité), les flux de capitaux, les indicateurs d’impact et les résultats imprimables sur une page.</w:t>
      </w:r>
    </w:p>
    <w:p w:rsidRPr="00744AB2" w:rsidR="004711A5" w:rsidP="00744AB2" w:rsidRDefault="004711A5" w14:paraId="5A28FB2B" w14:textId="77777777">
      <w:pPr>
        <w:numPr>
          <w:ilvl w:val="0"/>
          <w:numId w:val="22"/>
        </w:numPr>
        <w:tabs>
          <w:tab w:val="clear" w:pos="720"/>
          <w:tab w:val="num" w:pos="2880"/>
        </w:tabs>
        <w:ind w:left="1440"/>
        <w:jc w:val="both"/>
        <w:rPr>
          <w:lang w:val="en-US"/>
        </w:rPr>
      </w:pPr>
      <w:r w:rsidRPr="00744AB2">
        <w:rPr>
          <w:b/>
          <w:bCs/>
          <w:lang w:val="en-US"/>
        </w:rPr>
        <w:t xml:space="preserve">Technologie</w:t>
      </w:r>
      <w:r w:rsidRPr="00744AB2">
        <w:rPr>
          <w:lang w:val="en-US"/>
        </w:rPr>
        <w:t xml:space="preserve"> : De préférence basé sur Excel (en utilisant VBA, Power Query/Pivot), avec intégration optionnelle Power BI pour une visualisation améliorée en fonction de la capacité du client.</w:t>
      </w:r>
    </w:p>
    <w:p w:rsidRPr="00744AB2" w:rsidR="004711A5" w:rsidP="00744AB2" w:rsidRDefault="004711A5" w14:paraId="479BE267" w14:textId="77777777">
      <w:pPr>
        <w:ind w:left="1440"/>
        <w:jc w:val="both"/>
        <w:rPr>
          <w:lang w:val="en-US"/>
        </w:rPr>
      </w:pPr>
    </w:p>
    <w:p w:rsidRPr="00744AB2" w:rsidR="004711A5" w:rsidP="00BC2FFB" w:rsidRDefault="004711A5" w14:paraId="71388D0A" w14:textId="77777777">
      <w:pPr>
        <w:ind w:left="720"/>
        <w:jc w:val="both"/>
      </w:pPr>
      <w:r w:rsidRPr="00744AB2">
        <w:rPr>
          <w:b/>
          <w:bCs/>
        </w:rPr>
        <w:t xml:space="preserve">3. Utilisation stratégique et formation :</w:t>
      </w:r>
      <w:proofErr w:type="gramStart"/>
      <w:r w:rsidRPr="00744AB2">
        <w:rPr>
          <w:b/>
          <w:bCs/>
        </w:rPr>
        <w:t/>
      </w:r>
      <w:proofErr w:type="gramEnd"/>
    </w:p>
    <w:p w:rsidRPr="00744AB2" w:rsidR="004711A5" w:rsidP="00744AB2" w:rsidRDefault="004711A5" w14:paraId="2187B278" w14:textId="77777777">
      <w:pPr>
        <w:numPr>
          <w:ilvl w:val="0"/>
          <w:numId w:val="23"/>
        </w:numPr>
        <w:tabs>
          <w:tab w:val="clear" w:pos="720"/>
          <w:tab w:val="num" w:pos="2880"/>
        </w:tabs>
        <w:ind w:left="1440"/>
        <w:jc w:val="both"/>
        <w:rPr>
          <w:lang w:val="en-US"/>
        </w:rPr>
      </w:pPr>
      <w:r w:rsidRPr="00744AB2">
        <w:rPr>
          <w:lang w:val="en-US"/>
        </w:rPr>
        <w:t xml:space="preserve">Co-développer et tester des scénarios stratégiques avec Agaciro (par exemple, stratégies de décaissement vs. accumulation, réaffectation des actifs, planification à long terme des immobilisations).</w:t>
      </w:r>
      <w:proofErr w:type="spellStart"/>
      <w:r w:rsidRPr="00744AB2">
        <w:rPr>
          <w:lang w:val="en-US"/>
        </w:rPr>
        <w:t/>
      </w:r>
      <w:proofErr w:type="spellEnd"/>
      <w:r w:rsidRPr="00744AB2">
        <w:rPr>
          <w:lang w:val="en-US"/>
        </w:rPr>
        <w:t xml:space="default"/>
      </w:r>
    </w:p>
    <w:p w:rsidRPr="00744AB2" w:rsidR="004711A5" w:rsidP="00744AB2" w:rsidRDefault="004711A5" w14:paraId="6DD6668E" w14:textId="77777777">
      <w:pPr>
        <w:numPr>
          <w:ilvl w:val="0"/>
          <w:numId w:val="23"/>
        </w:numPr>
        <w:tabs>
          <w:tab w:val="clear" w:pos="720"/>
          <w:tab w:val="num" w:pos="2880"/>
        </w:tabs>
        <w:ind w:left="1440"/>
        <w:jc w:val="both"/>
        <w:rPr>
          <w:lang w:val="en-US"/>
        </w:rPr>
      </w:pPr>
      <w:r w:rsidRPr="00744AB2">
        <w:rPr>
          <w:lang w:val="en-US"/>
        </w:rPr>
        <w:t xml:space="preserve">Évaluer les scénarios de stress liés à la volatilité macro-financière (par exemple, fluctuations des changes, prix des matières premières).</w:t>
      </w:r>
    </w:p>
    <w:p w:rsidRPr="00744AB2" w:rsidR="004711A5" w:rsidP="00744AB2" w:rsidRDefault="004711A5" w14:paraId="552941EE" w14:textId="77777777">
      <w:pPr>
        <w:numPr>
          <w:ilvl w:val="0"/>
          <w:numId w:val="23"/>
        </w:numPr>
        <w:tabs>
          <w:tab w:val="clear" w:pos="720"/>
          <w:tab w:val="num" w:pos="2880"/>
        </w:tabs>
        <w:ind w:left="1440"/>
        <w:jc w:val="both"/>
        <w:rPr>
          <w:lang w:val="en-US"/>
        </w:rPr>
      </w:pPr>
      <w:r w:rsidRPr="00744AB2">
        <w:rPr>
          <w:lang w:val="en-US"/>
        </w:rPr>
        <w:t xml:space="preserve">Livrer un mémo d’analyse stratégique mettant en évidence les perspectives, les risques et les recommandations issus de simulations de modèles.</w:t>
      </w:r>
    </w:p>
    <w:p w:rsidRPr="00744AB2" w:rsidR="004711A5" w:rsidP="00744AB2" w:rsidRDefault="004711A5" w14:paraId="2AD33A7A" w14:textId="77777777">
      <w:pPr>
        <w:numPr>
          <w:ilvl w:val="0"/>
          <w:numId w:val="23"/>
        </w:numPr>
        <w:tabs>
          <w:tab w:val="clear" w:pos="720"/>
          <w:tab w:val="num" w:pos="2880"/>
        </w:tabs>
        <w:ind w:left="1440"/>
        <w:jc w:val="both"/>
        <w:rPr>
          <w:lang w:val="en-US"/>
        </w:rPr>
      </w:pPr>
      <w:r w:rsidRPr="00744AB2">
        <w:rPr>
          <w:lang w:val="en-US"/>
        </w:rPr>
        <w:t xml:space="preserve">Mener une session de renforcement des capacités pour s’assurer que les équipes Agaciro sont équipées pour fonctionner de manière indépendante et mettre à jour le modèle.</w:t>
      </w:r>
      <w:proofErr w:type="spellStart"/>
      <w:r w:rsidRPr="00744AB2">
        <w:rPr>
          <w:lang w:val="en-US"/>
        </w:rPr>
        <w:t/>
      </w:r>
      <w:proofErr w:type="spellEnd"/>
      <w:r w:rsidRPr="00744AB2">
        <w:rPr>
          <w:lang w:val="en-US"/>
        </w:rPr>
        <w:t xml:space="default"/>
      </w:r>
    </w:p>
    <w:p w:rsidRPr="00744AB2" w:rsidR="004711A5" w:rsidP="00744AB2" w:rsidRDefault="004711A5" w14:paraId="5CCE7201" w14:textId="77777777">
      <w:pPr>
        <w:ind w:left="720"/>
        <w:jc w:val="both"/>
        <w:rPr>
          <w:lang w:val="en-US"/>
        </w:rPr>
      </w:pPr>
    </w:p>
    <w:p w:rsidRPr="00744AB2" w:rsidR="004711A5" w:rsidP="00744AB2" w:rsidRDefault="004711A5" w14:paraId="5A083DE7" w14:textId="486D49A8">
      <w:pPr>
        <w:ind w:left="720"/>
        <w:jc w:val="both"/>
        <w:rPr>
          <w:b/>
          <w:u w:val="single"/>
          <w:lang w:val="en-US"/>
        </w:rPr>
      </w:pPr>
      <w:r w:rsidRPr="00744AB2">
        <w:rPr>
          <w:b/>
          <w:u w:val="single"/>
          <w:lang w:val="en-US"/>
        </w:rPr>
        <w:t xml:space="preserve">Composante C – Conception de la facilité de prêt sur actifs et son programme d’assistance technique</w:t>
      </w:r>
      <w:proofErr w:type="gramStart"/>
      <w:r w:rsidRPr="00744AB2">
        <w:rPr>
          <w:b/>
          <w:u w:val="single"/>
          <w:lang w:val="en-US"/>
        </w:rPr>
        <w:t/>
      </w:r>
      <w:proofErr w:type="gramEnd"/>
      <w:r w:rsidRPr="00744AB2">
        <w:rPr>
          <w:b/>
          <w:u w:val="single"/>
          <w:lang w:val="en-US"/>
        </w:rPr>
        <w:t xml:space="default"/>
      </w:r>
    </w:p>
    <w:p w:rsidRPr="00744AB2" w:rsidR="004711A5" w:rsidP="00744AB2" w:rsidRDefault="004711A5" w14:paraId="5C3DD885" w14:textId="77777777">
      <w:pPr>
        <w:pStyle w:val="Paragraphedeliste"/>
        <w:numPr>
          <w:ilvl w:val="0"/>
          <w:numId w:val="29"/>
        </w:numPr>
        <w:ind w:left="1800"/>
        <w:rPr>
          <w:rFonts w:ascii="Times New Roman" w:hAnsi="Times New Roman"/>
          <w:sz w:val="24"/>
          <w:szCs w:val="24"/>
          <w:lang w:val="en-US"/>
        </w:rPr>
      </w:pPr>
      <w:r w:rsidRPr="00744AB2">
        <w:rPr>
          <w:rFonts w:ascii="Times New Roman" w:hAnsi="Times New Roman"/>
          <w:sz w:val="24"/>
          <w:szCs w:val="24"/>
          <w:lang w:val="en-US"/>
        </w:rPr>
        <w:t xml:space="preserve">Proposer des critères d’éligibilité et de décaissement pour une facilité de crédit.</w:t>
      </w:r>
    </w:p>
    <w:p w:rsidRPr="00744AB2" w:rsidR="004711A5" w:rsidP="00744AB2" w:rsidRDefault="004711A5" w14:paraId="08C39281" w14:textId="77777777">
      <w:pPr>
        <w:pStyle w:val="Paragraphedeliste"/>
        <w:numPr>
          <w:ilvl w:val="0"/>
          <w:numId w:val="29"/>
        </w:numPr>
        <w:ind w:left="1800"/>
        <w:rPr>
          <w:rFonts w:ascii="Times New Roman" w:hAnsi="Times New Roman"/>
          <w:sz w:val="24"/>
          <w:szCs w:val="24"/>
          <w:lang w:val="en-US"/>
        </w:rPr>
      </w:pPr>
      <w:r w:rsidRPr="00744AB2">
        <w:rPr>
          <w:rFonts w:ascii="Times New Roman" w:hAnsi="Times New Roman"/>
          <w:sz w:val="24"/>
          <w:szCs w:val="24"/>
          <w:lang w:val="en-US"/>
        </w:rPr>
        <w:t xml:space="preserve">Taille des besoins de financement et capacité de levier potentielle d’Agaciro.</w:t>
      </w:r>
      <w:proofErr w:type="spellStart"/>
      <w:r w:rsidRPr="00744AB2">
        <w:rPr>
          <w:rFonts w:ascii="Times New Roman" w:hAnsi="Times New Roman"/>
          <w:sz w:val="24"/>
          <w:szCs w:val="24"/>
          <w:lang w:val="en-US"/>
        </w:rPr>
        <w:t/>
      </w:r>
      <w:proofErr w:type="spellEnd"/>
      <w:r w:rsidRPr="00744AB2">
        <w:rPr>
          <w:rFonts w:ascii="Times New Roman" w:hAnsi="Times New Roman"/>
          <w:sz w:val="24"/>
          <w:szCs w:val="24"/>
          <w:lang w:val="en-US"/>
        </w:rPr>
        <w:t/>
      </w:r>
    </w:p>
    <w:p w:rsidRPr="00744AB2" w:rsidR="004711A5" w:rsidP="00744AB2" w:rsidRDefault="004711A5" w14:paraId="747C3C33" w14:textId="77777777">
      <w:pPr>
        <w:pStyle w:val="Paragraphedeliste"/>
        <w:numPr>
          <w:ilvl w:val="0"/>
          <w:numId w:val="30"/>
        </w:numPr>
        <w:ind w:left="1800"/>
        <w:rPr>
          <w:rFonts w:ascii="Times New Roman" w:hAnsi="Times New Roman"/>
          <w:sz w:val="24"/>
          <w:szCs w:val="24"/>
          <w:lang w:val="en-US"/>
        </w:rPr>
      </w:pPr>
      <w:r w:rsidRPr="00744AB2">
        <w:rPr>
          <w:rFonts w:ascii="Times New Roman" w:hAnsi="Times New Roman"/>
          <w:sz w:val="24"/>
          <w:szCs w:val="24"/>
          <w:lang w:val="en-US"/>
        </w:rPr>
        <w:t xml:space="preserve">Développer un programme TA (cadre logique, flux de travail, budget, indicateurs clés de performance), y compris :</w:t>
      </w:r>
      <w:proofErr w:type="spellStart"/>
      <w:r w:rsidRPr="00744AB2">
        <w:rPr>
          <w:rFonts w:ascii="Times New Roman" w:hAnsi="Times New Roman"/>
          <w:sz w:val="24"/>
          <w:szCs w:val="24"/>
          <w:lang w:val="en-US"/>
        </w:rPr>
        <w:t/>
      </w:r>
      <w:proofErr w:type="spellEnd"/>
      <w:r w:rsidRPr="00744AB2">
        <w:rPr>
          <w:rFonts w:ascii="Times New Roman" w:hAnsi="Times New Roman"/>
          <w:sz w:val="24"/>
          <w:szCs w:val="24"/>
          <w:lang w:val="en-US"/>
        </w:rPr>
        <w:t/>
      </w:r>
    </w:p>
    <w:p w:rsidRPr="00744AB2" w:rsidR="004711A5" w:rsidP="00744AB2" w:rsidRDefault="004711A5" w14:paraId="697BA9EB" w14:textId="77777777">
      <w:pPr>
        <w:pStyle w:val="Paragraphedeliste"/>
        <w:numPr>
          <w:ilvl w:val="1"/>
          <w:numId w:val="30"/>
        </w:numPr>
        <w:ind w:left="2520"/>
        <w:rPr>
          <w:rFonts w:ascii="Times New Roman" w:hAnsi="Times New Roman"/>
          <w:sz w:val="24"/>
          <w:szCs w:val="24"/>
          <w:lang w:val="en-US"/>
        </w:rPr>
      </w:pPr>
      <w:r w:rsidRPr="00744AB2">
        <w:rPr>
          <w:rFonts w:ascii="Times New Roman" w:hAnsi="Times New Roman"/>
          <w:sz w:val="24"/>
          <w:szCs w:val="24"/>
          <w:lang w:val="en-US"/>
        </w:rPr>
        <w:t xml:space="preserve">Gouvernance et renforcement institutionnel.</w:t>
      </w:r>
    </w:p>
    <w:p w:rsidRPr="00744AB2" w:rsidR="004711A5" w:rsidP="00744AB2" w:rsidRDefault="004711A5" w14:paraId="4E0826AE" w14:textId="77777777">
      <w:pPr>
        <w:pStyle w:val="Paragraphedeliste"/>
        <w:numPr>
          <w:ilvl w:val="1"/>
          <w:numId w:val="30"/>
        </w:numPr>
        <w:ind w:left="2520"/>
        <w:rPr>
          <w:rFonts w:ascii="Times New Roman" w:hAnsi="Times New Roman"/>
          <w:sz w:val="24"/>
          <w:szCs w:val="24"/>
          <w:lang w:val="en-US"/>
        </w:rPr>
      </w:pPr>
      <w:r w:rsidRPr="00744AB2">
        <w:rPr>
          <w:rFonts w:ascii="Times New Roman" w:hAnsi="Times New Roman"/>
          <w:sz w:val="24"/>
          <w:szCs w:val="24"/>
          <w:lang w:val="en-US"/>
        </w:rPr>
        <w:lastRenderedPageBreak/>
        <w:t xml:space="preserve">Intégration de la finance ESG et climatique.</w:t>
      </w:r>
    </w:p>
    <w:p w:rsidR="00744AB2" w:rsidP="00CB6AC9" w:rsidRDefault="004711A5" w14:paraId="43A5973A" w14:textId="77777777">
      <w:pPr>
        <w:pStyle w:val="Paragraphedeliste"/>
        <w:numPr>
          <w:ilvl w:val="1"/>
          <w:numId w:val="30"/>
        </w:numPr>
        <w:ind w:left="2520"/>
        <w:jc w:val="left"/>
        <w:rPr>
          <w:rFonts w:ascii="Times New Roman" w:hAnsi="Times New Roman"/>
          <w:sz w:val="24"/>
          <w:szCs w:val="24"/>
          <w:lang w:val="en-US"/>
        </w:rPr>
      </w:pPr>
      <w:r w:rsidRPr="00744AB2">
        <w:rPr>
          <w:rFonts w:ascii="Times New Roman" w:hAnsi="Times New Roman"/>
          <w:sz w:val="24"/>
          <w:szCs w:val="24"/>
          <w:lang w:val="en-US"/>
        </w:rPr>
        <w:t xml:space="preserve">Mise en œuvre de la politique d’investissement.</w:t>
      </w:r>
    </w:p>
    <w:p w:rsidRPr="00744AB2" w:rsidR="00744AB2" w:rsidP="00744AB2" w:rsidRDefault="00744AB2" w14:paraId="7EA6D8F3" w14:textId="77777777">
      <w:pPr>
        <w:pStyle w:val="Paragraphedeliste"/>
        <w:numPr>
          <w:ilvl w:val="1"/>
          <w:numId w:val="30"/>
        </w:numPr>
        <w:ind w:left="2520"/>
        <w:jc w:val="left"/>
        <w:rPr>
          <w:rFonts w:ascii="Times New Roman" w:hAnsi="Times New Roman"/>
          <w:sz w:val="24"/>
          <w:szCs w:val="24"/>
          <w:lang w:val="en-US"/>
        </w:rPr>
      </w:pPr>
      <w:r w:rsidRPr="00744AB2">
        <w:rPr>
          <w:rFonts w:ascii="Times New Roman" w:hAnsi="Times New Roman"/>
          <w:sz w:val="24"/>
          <w:szCs w:val="24"/>
          <w:lang w:val="en-US"/>
        </w:rPr>
        <w:t xml:space="preserve">Systèmes et outils de gestion des risques.</w:t>
      </w:r>
    </w:p>
    <w:p w:rsidRPr="00744AB2" w:rsidR="000B3712" w:rsidP="00744AB2" w:rsidRDefault="004711A5" w14:paraId="65301E3B" w14:textId="2B80E623">
      <w:pPr>
        <w:pStyle w:val="Paragraphedeliste"/>
        <w:numPr>
          <w:ilvl w:val="0"/>
          <w:numId w:val="30"/>
        </w:numPr>
        <w:ind w:left="1800"/>
        <w:rPr>
          <w:rFonts w:ascii="Times New Roman" w:hAnsi="Times New Roman"/>
          <w:sz w:val="24"/>
          <w:szCs w:val="24"/>
          <w:lang w:val="en-US"/>
        </w:rPr>
      </w:pPr>
      <w:r w:rsidRPr="00744AB2">
        <w:rPr>
          <w:rFonts w:ascii="Times New Roman" w:hAnsi="Times New Roman"/>
          <w:sz w:val="24"/>
          <w:szCs w:val="24"/>
          <w:lang w:val="en-US"/>
        </w:rPr>
        <w:t xml:space="preserve">Assurer l’alignement de l’AT avec les IPS d’Agaciro et les stratégies nationales rwandaises en matière de développement et de climat.</w:t>
      </w:r>
      <w:proofErr w:type="spellStart"/>
      <w:r w:rsidRPr="00744AB2">
        <w:rPr>
          <w:rFonts w:ascii="Times New Roman" w:hAnsi="Times New Roman"/>
          <w:sz w:val="24"/>
          <w:szCs w:val="24"/>
          <w:lang w:val="en-US"/>
        </w:rPr>
        <w:t/>
      </w:r>
      <w:proofErr w:type="spellEnd"/>
      <w:r w:rsidRPr="00744AB2">
        <w:rPr>
          <w:rFonts w:ascii="Times New Roman" w:hAnsi="Times New Roman"/>
          <w:sz w:val="24"/>
          <w:szCs w:val="24"/>
          <w:lang w:val="en-US"/>
        </w:rPr>
        <w:t xml:space="default"/>
      </w:r>
    </w:p>
    <w:p w:rsidRPr="00744AB2" w:rsidR="00562AAD" w:rsidP="00744AB2" w:rsidRDefault="00562AAD" w14:paraId="0985A0F6" w14:textId="77777777">
      <w:pPr>
        <w:pStyle w:val="Titre2"/>
        <w:tabs>
          <w:tab w:val="num" w:pos="3230"/>
        </w:tabs>
        <w:ind w:left="1790"/>
        <w:rPr>
          <w:rFonts w:ascii="Times New Roman" w:hAnsi="Times New Roman" w:cs="Times New Roman"/>
          <w:sz w:val="24"/>
          <w:szCs w:val="24"/>
        </w:rPr>
      </w:pPr>
      <w:bookmarkStart w:name="_Toc198501409" w:id="81"/>
      <w:bookmarkStart w:name="_Toc206579955" w:id="82"/>
      <w:bookmarkEnd w:id="21"/>
      <w:proofErr w:type="spellStart"/>
      <w:r w:rsidRPr="00744AB2">
        <w:rPr>
          <w:rFonts w:ascii="Times New Roman" w:hAnsi="Times New Roman" w:cs="Times New Roman"/>
          <w:sz w:val="24"/>
          <w:szCs w:val="24"/>
        </w:rPr>
        <w:t xml:space="preserve">Livrables attendus</w:t>
      </w:r>
      <w:proofErr w:type="spellEnd"/>
      <w:r w:rsidRPr="00744AB2">
        <w:rPr>
          <w:rFonts w:ascii="Times New Roman" w:hAnsi="Times New Roman" w:cs="Times New Roman"/>
          <w:sz w:val="24"/>
          <w:szCs w:val="24"/>
        </w:rPr>
        <w:t xml:space="default"/>
      </w:r>
      <w:proofErr w:type="spellStart"/>
      <w:r w:rsidRPr="00744AB2">
        <w:rPr>
          <w:rFonts w:ascii="Times New Roman" w:hAnsi="Times New Roman" w:cs="Times New Roman"/>
          <w:sz w:val="24"/>
          <w:szCs w:val="24"/>
        </w:rPr>
        <w:t/>
      </w:r>
      <w:bookmarkEnd w:id="81"/>
      <w:bookmarkEnd w:id="82"/>
      <w:proofErr w:type="spellEnd"/>
    </w:p>
    <w:p w:rsidRPr="00744AB2" w:rsidR="0076380F" w:rsidP="00744AB2" w:rsidRDefault="0076380F" w14:paraId="1DB4DC05" w14:textId="77777777">
      <w:pPr>
        <w:ind w:left="720"/>
        <w:rPr>
          <w:rStyle w:val="lev"/>
          <w:lang w:val="en-US"/>
        </w:rPr>
      </w:pPr>
    </w:p>
    <w:p w:rsidRPr="00744AB2" w:rsidR="004711A5" w:rsidP="00FD35DF" w:rsidRDefault="0076380F" w14:paraId="5659A324" w14:textId="7C35B68F">
      <w:pPr>
        <w:ind w:left="720"/>
        <w:rPr>
          <w:rStyle w:val="lev"/>
          <w:lang w:val="en-US"/>
        </w:rPr>
      </w:pPr>
      <w:r w:rsidRPr="00744AB2">
        <w:rPr>
          <w:rStyle w:val="lev"/>
          <w:lang w:val="en-US"/>
        </w:rPr>
        <w:t xml:space="preserve">Les livrables attendus sont les suivants :</w:t>
      </w:r>
    </w:p>
    <w:p w:rsidRPr="00744AB2" w:rsidR="004711A5" w:rsidP="009F7FC3" w:rsidRDefault="004711A5" w14:paraId="5E4CBC91" w14:textId="77777777">
      <w:pPr>
        <w:pStyle w:val="Paragraphedeliste"/>
        <w:numPr>
          <w:ilvl w:val="0"/>
          <w:numId w:val="34"/>
        </w:numPr>
        <w:spacing w:after="200"/>
        <w:ind w:left="1440"/>
        <w:rPr>
          <w:rFonts w:ascii="Times New Roman" w:hAnsi="Times New Roman"/>
          <w:sz w:val="24"/>
          <w:szCs w:val="24"/>
        </w:rPr>
      </w:pPr>
      <w:r w:rsidRPr="00744AB2">
        <w:rPr>
          <w:rFonts w:ascii="Times New Roman" w:hAnsi="Times New Roman"/>
          <w:sz w:val="24"/>
          <w:szCs w:val="24"/>
        </w:rPr>
        <w:t xml:space="preserve">Rapport de lancement :</w:t>
      </w:r>
      <w:proofErr w:type="gramStart"/>
      <w:r w:rsidRPr="00744AB2">
        <w:rPr>
          <w:rFonts w:ascii="Times New Roman" w:hAnsi="Times New Roman"/>
          <w:sz w:val="24"/>
          <w:szCs w:val="24"/>
        </w:rPr>
        <w:t/>
      </w:r>
      <w:proofErr w:type="gramEnd"/>
    </w:p>
    <w:p w:rsidRPr="00744AB2" w:rsidR="004711A5" w:rsidP="009F7FC3" w:rsidRDefault="004711A5" w14:paraId="40EAFE30" w14:textId="77777777">
      <w:pPr>
        <w:pStyle w:val="Paragraphedeliste"/>
        <w:numPr>
          <w:ilvl w:val="1"/>
          <w:numId w:val="34"/>
        </w:numPr>
        <w:spacing w:after="200"/>
        <w:ind w:left="2160"/>
        <w:rPr>
          <w:rFonts w:ascii="Times New Roman" w:hAnsi="Times New Roman"/>
          <w:sz w:val="24"/>
          <w:szCs w:val="24"/>
          <w:lang w:val="en-US"/>
        </w:rPr>
      </w:pPr>
      <w:r w:rsidRPr="00744AB2">
        <w:rPr>
          <w:rFonts w:ascii="Times New Roman" w:hAnsi="Times New Roman"/>
          <w:sz w:val="24"/>
          <w:szCs w:val="24"/>
          <w:lang w:val="en-US"/>
        </w:rPr>
        <w:t xml:space="preserve">Méthodologie, plan de travail, besoins en données et calendrier.</w:t>
      </w:r>
    </w:p>
    <w:p w:rsidRPr="00744AB2" w:rsidR="004711A5" w:rsidP="009F7FC3" w:rsidRDefault="004711A5" w14:paraId="1226466A" w14:textId="77777777">
      <w:pPr>
        <w:pStyle w:val="Paragraphedeliste"/>
        <w:numPr>
          <w:ilvl w:val="0"/>
          <w:numId w:val="34"/>
        </w:numPr>
        <w:spacing w:after="200"/>
        <w:ind w:left="1440"/>
        <w:rPr>
          <w:rFonts w:ascii="Times New Roman" w:hAnsi="Times New Roman"/>
          <w:sz w:val="24"/>
          <w:szCs w:val="24"/>
        </w:rPr>
      </w:pPr>
      <w:proofErr w:type="spellStart"/>
      <w:r w:rsidRPr="00744AB2">
        <w:rPr>
          <w:rFonts w:ascii="Times New Roman" w:hAnsi="Times New Roman"/>
          <w:sz w:val="24"/>
          <w:szCs w:val="24"/>
        </w:rPr>
        <w:t xml:space="preserve">Rapport de diagnostic institutionnel :</w:t>
      </w:r>
      <w:proofErr w:type="spellEnd"/>
      <w:r w:rsidRPr="00744AB2">
        <w:rPr>
          <w:rFonts w:ascii="Times New Roman" w:hAnsi="Times New Roman"/>
          <w:sz w:val="24"/>
          <w:szCs w:val="24"/>
        </w:rPr>
        <w:t xml:space="default"/>
      </w:r>
      <w:proofErr w:type="spellStart"/>
      <w:r w:rsidRPr="00744AB2">
        <w:rPr>
          <w:rFonts w:ascii="Times New Roman" w:hAnsi="Times New Roman"/>
          <w:sz w:val="24"/>
          <w:szCs w:val="24"/>
        </w:rPr>
        <w:t/>
      </w:r>
      <w:proofErr w:type="spellEnd"/>
      <w:r w:rsidRPr="00744AB2">
        <w:rPr>
          <w:rFonts w:ascii="Times New Roman" w:hAnsi="Times New Roman"/>
          <w:sz w:val="24"/>
          <w:szCs w:val="24"/>
        </w:rPr>
        <w:t xml:space="default"/>
      </w:r>
      <w:proofErr w:type="gramStart"/>
      <w:r w:rsidRPr="00744AB2">
        <w:rPr>
          <w:rFonts w:ascii="Times New Roman" w:hAnsi="Times New Roman"/>
          <w:sz w:val="24"/>
          <w:szCs w:val="24"/>
        </w:rPr>
        <w:t/>
      </w:r>
      <w:proofErr w:type="gramEnd"/>
    </w:p>
    <w:p w:rsidRPr="00744AB2" w:rsidR="004711A5" w:rsidP="009F7FC3" w:rsidRDefault="004711A5" w14:paraId="61681537" w14:textId="77777777">
      <w:pPr>
        <w:pStyle w:val="Paragraphedeliste"/>
        <w:numPr>
          <w:ilvl w:val="1"/>
          <w:numId w:val="34"/>
        </w:numPr>
        <w:spacing w:after="200"/>
        <w:ind w:left="2160"/>
        <w:rPr>
          <w:rFonts w:ascii="Times New Roman" w:hAnsi="Times New Roman"/>
          <w:sz w:val="24"/>
          <w:szCs w:val="24"/>
          <w:lang w:val="en-US"/>
        </w:rPr>
      </w:pPr>
      <w:r w:rsidRPr="00744AB2">
        <w:rPr>
          <w:rFonts w:ascii="Times New Roman" w:hAnsi="Times New Roman"/>
          <w:sz w:val="24"/>
          <w:szCs w:val="24"/>
          <w:lang w:val="en-US"/>
        </w:rPr>
        <w:t xml:space="preserve">Analyse des forces, des faiblesses, des risques et des lacunes en matière de capacité.</w:t>
      </w:r>
    </w:p>
    <w:p w:rsidRPr="00744AB2" w:rsidR="004711A5" w:rsidP="009F7FC3" w:rsidRDefault="004711A5" w14:paraId="7102CE79" w14:textId="77777777">
      <w:pPr>
        <w:pStyle w:val="Paragraphedeliste"/>
        <w:numPr>
          <w:ilvl w:val="0"/>
          <w:numId w:val="34"/>
        </w:numPr>
        <w:spacing w:after="200"/>
        <w:ind w:left="1440"/>
        <w:rPr>
          <w:rFonts w:ascii="Times New Roman" w:hAnsi="Times New Roman"/>
          <w:sz w:val="24"/>
          <w:szCs w:val="24"/>
          <w:lang w:val="en-US"/>
        </w:rPr>
      </w:pPr>
      <w:r w:rsidRPr="00744AB2">
        <w:rPr>
          <w:rFonts w:ascii="Times New Roman" w:hAnsi="Times New Roman"/>
          <w:sz w:val="24"/>
          <w:szCs w:val="24"/>
          <w:lang w:val="en-US"/>
        </w:rPr>
        <w:t xml:space="preserve">Modèle financier et guide de l’utilisateur :</w:t>
      </w:r>
    </w:p>
    <w:p w:rsidRPr="00744AB2" w:rsidR="004711A5" w:rsidP="009F7FC3" w:rsidRDefault="004711A5" w14:paraId="13B7DC97" w14:textId="77777777">
      <w:pPr>
        <w:pStyle w:val="Paragraphedeliste"/>
        <w:numPr>
          <w:ilvl w:val="1"/>
          <w:numId w:val="34"/>
        </w:numPr>
        <w:spacing w:after="200"/>
        <w:ind w:left="2160"/>
        <w:rPr>
          <w:rFonts w:ascii="Times New Roman" w:hAnsi="Times New Roman"/>
          <w:sz w:val="24"/>
          <w:szCs w:val="24"/>
          <w:lang w:val="en-US"/>
        </w:rPr>
      </w:pPr>
      <w:r w:rsidRPr="00744AB2">
        <w:rPr>
          <w:rFonts w:ascii="Times New Roman" w:hAnsi="Times New Roman"/>
          <w:sz w:val="24"/>
          <w:szCs w:val="24"/>
          <w:lang w:val="en-US"/>
        </w:rPr>
        <w:t xml:space="preserve">Elaboration d’un modèle financier prospectif adapté à Agaciro et d’un guide utilisateur pour assurer l’appropriation interne et l’utilisation par les équipes du Fonds ;</w:t>
      </w:r>
      <w:proofErr w:type="spellStart"/>
      <w:r w:rsidRPr="00744AB2">
        <w:rPr>
          <w:rFonts w:ascii="Times New Roman" w:hAnsi="Times New Roman"/>
          <w:sz w:val="24"/>
          <w:szCs w:val="24"/>
          <w:lang w:val="en-US"/>
        </w:rPr>
        <w:t/>
      </w:r>
      <w:proofErr w:type="spellEnd"/>
      <w:r w:rsidRPr="00744AB2">
        <w:rPr>
          <w:rFonts w:ascii="Times New Roman" w:hAnsi="Times New Roman"/>
          <w:sz w:val="24"/>
          <w:szCs w:val="24"/>
          <w:lang w:val="en-US"/>
        </w:rPr>
        <w:t xml:space="default"/>
      </w:r>
    </w:p>
    <w:p w:rsidRPr="00744AB2" w:rsidR="004711A5" w:rsidP="009F7FC3" w:rsidRDefault="004711A5" w14:paraId="0F963E3D" w14:textId="77777777">
      <w:pPr>
        <w:pStyle w:val="Paragraphedeliste"/>
        <w:numPr>
          <w:ilvl w:val="1"/>
          <w:numId w:val="35"/>
        </w:numPr>
        <w:spacing w:after="200"/>
        <w:ind w:left="2160"/>
        <w:rPr>
          <w:rFonts w:ascii="Times New Roman" w:hAnsi="Times New Roman"/>
          <w:sz w:val="24"/>
          <w:szCs w:val="24"/>
          <w:lang w:val="en-US"/>
        </w:rPr>
      </w:pPr>
      <w:r w:rsidRPr="00744AB2">
        <w:rPr>
          <w:rFonts w:ascii="Times New Roman" w:hAnsi="Times New Roman"/>
          <w:sz w:val="24"/>
          <w:szCs w:val="24"/>
          <w:lang w:val="en-US"/>
        </w:rPr>
        <w:t xml:space="preserve">Analyses de sensibilité basées sur des hypothèses économiques et financières pertinentes, une note de synthèse présentant les principales conclusions et recommandations stratégiques pour la stratégie d’investissement et de capitalisation d’Agaciro ;</w:t>
      </w:r>
      <w:proofErr w:type="spellStart"/>
      <w:r w:rsidRPr="00744AB2">
        <w:rPr>
          <w:rFonts w:ascii="Times New Roman" w:hAnsi="Times New Roman"/>
          <w:sz w:val="24"/>
          <w:szCs w:val="24"/>
          <w:lang w:val="en-US"/>
        </w:rPr>
        <w:t/>
      </w:r>
      <w:proofErr w:type="spellEnd"/>
      <w:r w:rsidRPr="00744AB2">
        <w:rPr>
          <w:rFonts w:ascii="Times New Roman" w:hAnsi="Times New Roman"/>
          <w:sz w:val="24"/>
          <w:szCs w:val="24"/>
          <w:lang w:val="en-US"/>
        </w:rPr>
        <w:t xml:space="default"/>
      </w:r>
    </w:p>
    <w:p w:rsidRPr="00744AB2" w:rsidR="004711A5" w:rsidP="009F7FC3" w:rsidRDefault="004711A5" w14:paraId="11DE522D" w14:textId="77777777">
      <w:pPr>
        <w:pStyle w:val="Paragraphedeliste"/>
        <w:numPr>
          <w:ilvl w:val="1"/>
          <w:numId w:val="35"/>
        </w:numPr>
        <w:spacing w:after="200"/>
        <w:ind w:left="2160"/>
        <w:rPr>
          <w:rFonts w:ascii="Times New Roman" w:hAnsi="Times New Roman"/>
          <w:sz w:val="24"/>
          <w:szCs w:val="24"/>
          <w:lang w:val="en-US"/>
        </w:rPr>
      </w:pPr>
      <w:r w:rsidRPr="00744AB2">
        <w:rPr>
          <w:rFonts w:ascii="Times New Roman" w:hAnsi="Times New Roman"/>
          <w:sz w:val="24"/>
          <w:szCs w:val="24"/>
          <w:lang w:val="en-US"/>
        </w:rPr>
        <w:t xml:space="preserve">Présentation des résultats à Agaciro, ainsi qu’une session de formation pour le personnel d’Agaciro afin d’assurer une bonne compréhension et une utilisation à long terme de l’outil.</w:t>
      </w:r>
      <w:proofErr w:type="spellStart"/>
      <w:r w:rsidRPr="00744AB2">
        <w:rPr>
          <w:rFonts w:ascii="Times New Roman" w:hAnsi="Times New Roman"/>
          <w:sz w:val="24"/>
          <w:szCs w:val="24"/>
          <w:lang w:val="en-US"/>
        </w:rPr>
        <w:t/>
      </w:r>
      <w:proofErr w:type="spellEnd"/>
      <w:r w:rsidRPr="00744AB2">
        <w:rPr>
          <w:rFonts w:ascii="Times New Roman" w:hAnsi="Times New Roman"/>
          <w:sz w:val="24"/>
          <w:szCs w:val="24"/>
          <w:lang w:val="en-US"/>
        </w:rPr>
        <w:t xml:space="default"/>
      </w:r>
      <w:proofErr w:type="spellStart"/>
      <w:r w:rsidRPr="00744AB2">
        <w:rPr>
          <w:rFonts w:ascii="Times New Roman" w:hAnsi="Times New Roman"/>
          <w:sz w:val="24"/>
          <w:szCs w:val="24"/>
          <w:lang w:val="en-US"/>
        </w:rPr>
        <w:t/>
      </w:r>
      <w:proofErr w:type="spellEnd"/>
      <w:r w:rsidRPr="00744AB2">
        <w:rPr>
          <w:rFonts w:ascii="Times New Roman" w:hAnsi="Times New Roman"/>
          <w:sz w:val="24"/>
          <w:szCs w:val="24"/>
          <w:lang w:val="en-US"/>
        </w:rPr>
        <w:t xml:space="default"/>
      </w:r>
    </w:p>
    <w:p w:rsidR="004711A5" w:rsidP="009F7FC3" w:rsidRDefault="004711A5" w14:paraId="3C4AC8BB" w14:textId="6A508512">
      <w:pPr>
        <w:pStyle w:val="Paragraphedeliste"/>
        <w:numPr>
          <w:ilvl w:val="0"/>
          <w:numId w:val="34"/>
        </w:numPr>
        <w:spacing w:after="200"/>
        <w:ind w:left="1440"/>
        <w:rPr>
          <w:rFonts w:ascii="Times New Roman" w:hAnsi="Times New Roman"/>
          <w:sz w:val="24"/>
          <w:szCs w:val="24"/>
        </w:rPr>
      </w:pPr>
      <w:proofErr w:type="spellStart"/>
      <w:r w:rsidRPr="00744AB2">
        <w:rPr>
          <w:rFonts w:ascii="Times New Roman" w:hAnsi="Times New Roman"/>
          <w:sz w:val="24"/>
          <w:szCs w:val="24"/>
        </w:rPr>
        <w:t xml:space="preserve">Financement et structuration de TA Remarque :</w:t>
      </w:r>
      <w:proofErr w:type="spellEnd"/>
      <w:r w:rsidRPr="00744AB2">
        <w:rPr>
          <w:rFonts w:ascii="Times New Roman" w:hAnsi="Times New Roman"/>
          <w:sz w:val="24"/>
          <w:szCs w:val="24"/>
        </w:rPr>
        <w:t xml:space="default"/>
      </w:r>
      <w:proofErr w:type="spellStart"/>
      <w:r w:rsidRPr="00744AB2">
        <w:rPr>
          <w:rFonts w:ascii="Times New Roman" w:hAnsi="Times New Roman"/>
          <w:sz w:val="24"/>
          <w:szCs w:val="24"/>
        </w:rPr>
        <w:t/>
      </w:r>
      <w:proofErr w:type="spellEnd"/>
      <w:r w:rsidRPr="00744AB2">
        <w:rPr>
          <w:rFonts w:ascii="Times New Roman" w:hAnsi="Times New Roman"/>
          <w:sz w:val="24"/>
          <w:szCs w:val="24"/>
        </w:rPr>
        <w:t xml:space="default"/>
      </w:r>
      <w:r w:rsidR="009F7FC3">
        <w:rPr>
          <w:rFonts w:ascii="Times New Roman" w:hAnsi="Times New Roman"/>
          <w:sz w:val="24"/>
          <w:szCs w:val="24"/>
        </w:rPr>
        <w:t/>
      </w:r>
    </w:p>
    <w:p w:rsidRPr="009F7FC3" w:rsidR="009F7FC3" w:rsidP="009F7FC3" w:rsidRDefault="009F7FC3" w14:paraId="694B11DC" w14:textId="7FF90EB8">
      <w:pPr>
        <w:pStyle w:val="Paragraphedeliste"/>
        <w:numPr>
          <w:ilvl w:val="1"/>
          <w:numId w:val="35"/>
        </w:numPr>
        <w:spacing w:after="200"/>
        <w:ind w:left="2160"/>
        <w:rPr>
          <w:rFonts w:ascii="Times New Roman" w:hAnsi="Times New Roman"/>
          <w:sz w:val="24"/>
          <w:szCs w:val="24"/>
          <w:lang w:val="en-US"/>
        </w:rPr>
      </w:pPr>
      <w:r w:rsidRPr="009F7FC3">
        <w:rPr>
          <w:rFonts w:ascii="Times New Roman" w:hAnsi="Times New Roman"/>
          <w:sz w:val="24"/>
          <w:szCs w:val="24"/>
          <w:lang w:val="en-US"/>
        </w:rPr>
        <w:t xml:space="preserve">Ébauche des critères d’admissibilité, conception du programme TA et options de structure de financement</w:t>
      </w:r>
    </w:p>
    <w:p w:rsidRPr="00744AB2" w:rsidR="006940E9" w:rsidP="00BC2FFB" w:rsidRDefault="00C15D66" w14:paraId="68A5ADCD" w14:textId="39854463">
      <w:pPr>
        <w:pStyle w:val="Titre2"/>
        <w:tabs>
          <w:tab w:val="num" w:pos="2368"/>
        </w:tabs>
        <w:ind w:left="1648"/>
        <w:rPr>
          <w:rFonts w:ascii="Times New Roman" w:hAnsi="Times New Roman" w:cs="Times New Roman"/>
          <w:sz w:val="24"/>
          <w:szCs w:val="24"/>
        </w:rPr>
      </w:pPr>
      <w:bookmarkStart w:name="_Toc206579956" w:id="83"/>
      <w:bookmarkStart w:name="_Toc205566483" w:id="84"/>
      <w:bookmarkStart w:name="_Toc205566821" w:id="85"/>
      <w:bookmarkStart w:name="_Toc205566846" w:id="86"/>
      <w:bookmarkStart w:name="_Toc205566484" w:id="87"/>
      <w:bookmarkStart w:name="_Toc205566822" w:id="88"/>
      <w:bookmarkStart w:name="_Toc205566847" w:id="89"/>
      <w:bookmarkStart w:name="_Toc205566485" w:id="90"/>
      <w:bookmarkStart w:name="_Toc205566823" w:id="91"/>
      <w:bookmarkStart w:name="_Toc205566848" w:id="92"/>
      <w:bookmarkEnd w:id="84"/>
      <w:bookmarkEnd w:id="85"/>
      <w:bookmarkEnd w:id="86"/>
      <w:bookmarkEnd w:id="87"/>
      <w:bookmarkEnd w:id="88"/>
      <w:bookmarkEnd w:id="89"/>
      <w:bookmarkEnd w:id="90"/>
      <w:bookmarkEnd w:id="91"/>
      <w:bookmarkEnd w:id="92"/>
      <w:proofErr w:type="spellStart"/>
      <w:r w:rsidRPr="00744AB2">
        <w:rPr>
          <w:rFonts w:ascii="Times New Roman" w:hAnsi="Times New Roman" w:cs="Times New Roman"/>
          <w:sz w:val="24"/>
          <w:szCs w:val="24"/>
        </w:rPr>
        <w:t xml:space="preserve">Processus de validation des livrables</w:t>
      </w:r>
      <w:proofErr w:type="spellEnd"/>
      <w:r w:rsidRPr="00744AB2">
        <w:rPr>
          <w:rFonts w:ascii="Times New Roman" w:hAnsi="Times New Roman" w:cs="Times New Roman"/>
          <w:sz w:val="24"/>
          <w:szCs w:val="24"/>
        </w:rPr>
        <w:t xml:space="default"/>
      </w:r>
      <w:bookmarkEnd w:id="83"/>
    </w:p>
    <w:p w:rsidRPr="00744AB2" w:rsidR="006940E9" w:rsidP="00744AB2" w:rsidRDefault="006940E9" w14:paraId="37098503" w14:textId="77777777">
      <w:pPr>
        <w:ind w:left="720"/>
        <w:rPr>
          <w:highlight w:val="yellow"/>
        </w:rPr>
      </w:pPr>
    </w:p>
    <w:p w:rsidRPr="00744AB2" w:rsidR="00C15D66" w:rsidP="00744AB2" w:rsidRDefault="00C15D66" w14:paraId="356B207E" w14:textId="77777777">
      <w:pPr>
        <w:ind w:left="720"/>
        <w:jc w:val="both"/>
        <w:rPr>
          <w:lang w:val="en-US"/>
        </w:rPr>
      </w:pPr>
      <w:r w:rsidRPr="00744AB2">
        <w:rPr>
          <w:lang w:val="en-US"/>
        </w:rPr>
        <w:t xml:space="preserve">Si la DAF souhaite modifier le livrable, elle doit envoyer au consultant ses commentaires sur ces livrables. Le consultant disposera de 7 jours ouvrables pour tenir compte de ces commentaires dans le livrable et produire une nouvelle version du livrable. Ce processus peut être répété jusqu’à ce que l’AFD soit satisfaite des livrables. Le livrable ne sera validé que par une décision de l’AFD.</w:t>
      </w:r>
    </w:p>
    <w:p w:rsidRPr="00744AB2" w:rsidR="00657694" w:rsidP="00744AB2" w:rsidRDefault="00657694" w14:paraId="7AAA1912" w14:textId="708DE85E">
      <w:pPr>
        <w:ind w:left="720"/>
        <w:rPr>
          <w:highlight w:val="yellow"/>
          <w:lang w:val="en-US"/>
        </w:rPr>
      </w:pPr>
    </w:p>
    <w:p w:rsidRPr="00744AB2" w:rsidR="00C15D66" w:rsidP="00744AB2" w:rsidRDefault="00C15D66" w14:paraId="61D166F4" w14:textId="77777777">
      <w:pPr>
        <w:pStyle w:val="Titre1"/>
        <w:ind w:left="1440"/>
        <w:rPr>
          <w:rFonts w:ascii="Times New Roman" w:hAnsi="Times New Roman" w:cs="Times New Roman"/>
          <w:i/>
          <w:sz w:val="24"/>
          <w:szCs w:val="24"/>
          <w:lang w:val="en-US"/>
        </w:rPr>
      </w:pPr>
      <w:bookmarkStart w:name="_Toc198501411" w:id="93"/>
      <w:bookmarkStart w:name="_Toc322967821" w:id="94"/>
      <w:bookmarkStart w:name="_Toc206579957" w:id="95"/>
      <w:r w:rsidRPr="00744AB2">
        <w:rPr>
          <w:rFonts w:ascii="Times New Roman" w:hAnsi="Times New Roman" w:cs="Times New Roman"/>
          <w:sz w:val="24"/>
          <w:szCs w:val="24"/>
          <w:lang w:val="en-US"/>
        </w:rPr>
        <w:t xml:space="preserve">Profil du consultant, organisation et critères de sélection</w:t>
      </w:r>
      <w:bookmarkEnd w:id="93"/>
      <w:bookmarkEnd w:id="95"/>
      <w:r w:rsidRPr="00744AB2">
        <w:rPr>
          <w:rFonts w:ascii="Times New Roman" w:hAnsi="Times New Roman" w:cs="Times New Roman"/>
          <w:sz w:val="24"/>
          <w:szCs w:val="24"/>
          <w:lang w:val="en-US"/>
        </w:rPr>
        <w:t xml:space="preserve"> </w:t>
      </w:r>
      <w:bookmarkEnd w:id="94"/>
    </w:p>
    <w:p w:rsidRPr="00744AB2" w:rsidR="00C15D66" w:rsidP="00744AB2" w:rsidRDefault="00C15D66" w14:paraId="39678B70" w14:textId="77777777">
      <w:pPr>
        <w:pStyle w:val="Titre2"/>
        <w:tabs>
          <w:tab w:val="num" w:pos="2510"/>
        </w:tabs>
        <w:ind w:left="1790"/>
        <w:rPr>
          <w:rFonts w:ascii="Times New Roman" w:hAnsi="Times New Roman" w:cs="Times New Roman"/>
          <w:sz w:val="24"/>
          <w:szCs w:val="24"/>
        </w:rPr>
      </w:pPr>
      <w:bookmarkStart w:name="_Toc198501412" w:id="96"/>
      <w:bookmarkStart w:name="_Toc206579958" w:id="97"/>
      <w:r w:rsidRPr="00744AB2">
        <w:rPr>
          <w:rFonts w:ascii="Times New Roman" w:hAnsi="Times New Roman" w:cs="Times New Roman"/>
          <w:sz w:val="24"/>
          <w:szCs w:val="24"/>
        </w:rPr>
        <w:t xml:space="preserve">Profil de consultant</w:t>
      </w:r>
      <w:bookmarkEnd w:id="96"/>
      <w:bookmarkEnd w:id="97"/>
      <w:r w:rsidRPr="00744AB2">
        <w:rPr>
          <w:rFonts w:ascii="Times New Roman" w:hAnsi="Times New Roman" w:cs="Times New Roman"/>
          <w:sz w:val="24"/>
          <w:szCs w:val="24"/>
        </w:rPr>
        <w:t xml:space="preserve"> </w:t>
      </w:r>
    </w:p>
    <w:p w:rsidRPr="00744AB2" w:rsidR="00265B4E" w:rsidP="00744AB2" w:rsidRDefault="00265B4E" w14:paraId="11D04984" w14:textId="77777777">
      <w:pPr>
        <w:ind w:left="720"/>
      </w:pPr>
    </w:p>
    <w:p w:rsidRPr="00744AB2" w:rsidR="00265B4E" w:rsidP="00744AB2" w:rsidRDefault="00265B4E" w14:paraId="77A2C2D7" w14:textId="03D4B27E">
      <w:pPr>
        <w:ind w:left="720"/>
      </w:pPr>
      <w:r w:rsidRPr="00744AB2">
        <w:t xml:space="preserve">Le consultant doit démontrer :</w:t>
      </w:r>
      <w:proofErr w:type="spellStart"/>
      <w:proofErr w:type="gramStart"/>
      <w:r w:rsidRPr="00744AB2">
        <w:t/>
      </w:r>
      <w:proofErr w:type="spellEnd"/>
      <w:r w:rsidRPr="00744AB2">
        <w:t/>
      </w:r>
      <w:proofErr w:type="gramEnd"/>
    </w:p>
    <w:p w:rsidRPr="00744AB2" w:rsidR="00265B4E" w:rsidP="00744AB2" w:rsidRDefault="00265B4E" w14:paraId="3A19A9D7" w14:textId="26F546FD">
      <w:pPr>
        <w:numPr>
          <w:ilvl w:val="0"/>
          <w:numId w:val="8"/>
        </w:numPr>
        <w:tabs>
          <w:tab w:val="clear" w:pos="720"/>
          <w:tab w:val="num" w:pos="2160"/>
        </w:tabs>
        <w:ind w:left="1440"/>
        <w:jc w:val="both"/>
        <w:rPr>
          <w:lang w:val="en-US"/>
        </w:rPr>
      </w:pPr>
      <w:r w:rsidRPr="00744AB2">
        <w:rPr>
          <w:lang w:val="en-US"/>
        </w:rPr>
        <w:t xml:space="preserve">Expérience avérée</w:t>
      </w:r>
      <w:r w:rsidR="00744AB2">
        <w:rPr>
          <w:lang w:val="en-US"/>
        </w:rPr>
        <w:t xml:space="default"/>
      </w:r>
      <w:r w:rsidRPr="00744AB2" w:rsidR="000C5EB7">
        <w:rPr>
          <w:rStyle w:val="lev"/>
          <w:b w:val="0"/>
          <w:bCs w:val="0"/>
          <w:lang w:val="en-US"/>
        </w:rPr>
        <w:t xml:space="preserve"> dans la conception, la construction et la mise en œuvre de modèles financiers pour les fonds souverains, les institutions de financement du développement, les entités d’investissement public ou des organisations similaires avec un double mandat de rendement et d’impact ;</w:t>
      </w:r>
      <w:r w:rsidRPr="00744AB2" w:rsidR="000C5EB7">
        <w:rPr>
          <w:lang w:val="en-US"/>
        </w:rPr>
        <w:t xml:space="preserve"/>
      </w:r>
    </w:p>
    <w:p w:rsidRPr="00744AB2" w:rsidR="00265B4E" w:rsidP="00744AB2" w:rsidRDefault="000C5EB7" w14:paraId="05958123" w14:textId="7E24E9E1">
      <w:pPr>
        <w:numPr>
          <w:ilvl w:val="0"/>
          <w:numId w:val="8"/>
        </w:numPr>
        <w:tabs>
          <w:tab w:val="clear" w:pos="720"/>
          <w:tab w:val="num" w:pos="2160"/>
        </w:tabs>
        <w:spacing w:before="100" w:beforeAutospacing="1" w:after="100" w:afterAutospacing="1"/>
        <w:ind w:left="1440"/>
        <w:jc w:val="both"/>
        <w:rPr>
          <w:lang w:val="en-US"/>
        </w:rPr>
      </w:pPr>
      <w:r w:rsidRPr="00744AB2">
        <w:rPr>
          <w:lang w:val="en-US"/>
        </w:rPr>
        <w:t xml:space="preserve">Maîtrise avancée de la modélisation financière basée sur Excel, y compris l’utilisation de l’analyse de scénarios, des tests de sensibilité et du développement de tableaux de bord (VBA, Power Query, l’expérience Power Pivot est un atout)</w:t>
      </w:r>
      <w:r w:rsidRPr="00744AB2" w:rsidR="00265B4E">
        <w:rPr>
          <w:lang w:val="en-US"/>
        </w:rPr>
        <w:t/>
      </w:r>
      <w:r w:rsidRPr="00744AB2">
        <w:rPr>
          <w:lang w:val="en-US"/>
        </w:rPr>
        <w:t/>
      </w:r>
    </w:p>
    <w:p w:rsidRPr="00744AB2" w:rsidR="00744AB2" w:rsidP="00744AB2" w:rsidRDefault="000C5EB7" w14:paraId="0F993CFF" w14:textId="77777777">
      <w:pPr>
        <w:numPr>
          <w:ilvl w:val="0"/>
          <w:numId w:val="8"/>
        </w:numPr>
        <w:tabs>
          <w:tab w:val="clear" w:pos="720"/>
          <w:tab w:val="num" w:pos="2160"/>
        </w:tabs>
        <w:spacing w:before="100" w:beforeAutospacing="1" w:after="100" w:afterAutospacing="1"/>
        <w:ind w:left="1440"/>
        <w:jc w:val="both"/>
        <w:rPr>
          <w:lang w:val="en-US"/>
        </w:rPr>
      </w:pPr>
      <w:r w:rsidRPr="00744AB2">
        <w:rPr>
          <w:rStyle w:val="lev"/>
          <w:b w:val="0"/>
          <w:bCs w:val="0"/>
          <w:lang w:val="en-ZA"/>
        </w:rPr>
        <w:lastRenderedPageBreak/>
        <w:t xml:space="preserve">Solide connaissance technique des instruments d’investissement</w:t>
      </w:r>
      <w:r w:rsidRPr="00744AB2">
        <w:rPr>
          <w:lang w:val="en-ZA"/>
        </w:rPr>
        <w:t xml:space="preserve">, y compris la dette (senior, subordonnée), les fonds propres (directs, fonds de fonds) et les structures financières mixtes ;</w:t>
      </w:r>
    </w:p>
    <w:p w:rsidRPr="00744AB2" w:rsidR="00265B4E" w:rsidP="00744AB2" w:rsidRDefault="000C5EB7" w14:paraId="1EF5DC04" w14:textId="1F8A16CB">
      <w:pPr>
        <w:numPr>
          <w:ilvl w:val="0"/>
          <w:numId w:val="8"/>
        </w:numPr>
        <w:tabs>
          <w:tab w:val="clear" w:pos="720"/>
          <w:tab w:val="num" w:pos="2160"/>
        </w:tabs>
        <w:spacing w:before="100" w:beforeAutospacing="1" w:after="100" w:afterAutospacing="1"/>
        <w:ind w:left="1440"/>
        <w:jc w:val="both"/>
        <w:rPr>
          <w:lang w:val="en-US"/>
        </w:rPr>
      </w:pPr>
      <w:r w:rsidRPr="00744AB2">
        <w:rPr>
          <w:rStyle w:val="lev"/>
          <w:b w:val="0"/>
          <w:bCs w:val="0"/>
          <w:lang w:val="en-US"/>
        </w:rPr>
        <w:t xml:space="preserve">Capacité démontrée à communiquer des concepts financiers complexes</w:t>
      </w:r>
      <w:r w:rsidRPr="00744AB2">
        <w:rPr>
          <w:lang w:val="en-US"/>
        </w:rPr>
        <w:t xml:space="preserve"> à des publics non techniques et à offrir</w:t>
      </w:r>
      <w:r w:rsidRPr="00744AB2">
        <w:rPr>
          <w:rStyle w:val="lev"/>
          <w:b w:val="0"/>
          <w:bCs w:val="0"/>
          <w:lang w:val="en-US"/>
        </w:rPr>
        <w:t xml:space="preserve"> des séances de renforcement des capacités ou de formation aux équipes opérationnelles.</w:t>
      </w:r>
      <w:r w:rsidRPr="00744AB2">
        <w:rPr>
          <w:lang w:val="en-US"/>
        </w:rPr>
        <w:t xml:space="preserve"/>
      </w:r>
    </w:p>
    <w:p w:rsidRPr="00744AB2" w:rsidR="00657694" w:rsidP="00744AB2" w:rsidRDefault="00265B4E" w14:paraId="27D60C90" w14:textId="4BDCA136">
      <w:pPr>
        <w:numPr>
          <w:ilvl w:val="0"/>
          <w:numId w:val="8"/>
        </w:numPr>
        <w:tabs>
          <w:tab w:val="clear" w:pos="720"/>
          <w:tab w:val="num" w:pos="2160"/>
        </w:tabs>
        <w:spacing w:before="100" w:beforeAutospacing="1" w:after="100" w:afterAutospacing="1"/>
        <w:ind w:left="1440"/>
        <w:jc w:val="both"/>
        <w:rPr>
          <w:lang w:val="en-US"/>
        </w:rPr>
      </w:pPr>
      <w:r w:rsidRPr="00744AB2">
        <w:rPr>
          <w:lang w:val="en-US"/>
        </w:rPr>
        <w:t xml:space="preserve">Maîtrise de l’anglais (le français est un atout).</w:t>
      </w:r>
      <w:bookmarkStart w:name="_Toc322967820" w:id="98"/>
    </w:p>
    <w:p w:rsidRPr="00744AB2" w:rsidR="00BB118B" w:rsidP="00FD35DF" w:rsidRDefault="00265B4E" w14:paraId="5CCC5915" w14:textId="48D8B586">
      <w:pPr>
        <w:pStyle w:val="Titre2"/>
        <w:tabs>
          <w:tab w:val="num" w:pos="2368"/>
        </w:tabs>
        <w:ind w:left="1648"/>
        <w:rPr>
          <w:rFonts w:ascii="Times New Roman" w:hAnsi="Times New Roman" w:cs="Times New Roman"/>
          <w:sz w:val="24"/>
          <w:szCs w:val="24"/>
        </w:rPr>
      </w:pPr>
      <w:bookmarkStart w:name="_Toc206579959" w:id="99"/>
      <w:bookmarkEnd w:id="98"/>
      <w:proofErr w:type="spellStart"/>
      <w:r w:rsidRPr="00744AB2">
        <w:rPr>
          <w:rFonts w:ascii="Times New Roman" w:hAnsi="Times New Roman" w:cs="Times New Roman"/>
          <w:sz w:val="24"/>
          <w:szCs w:val="24"/>
        </w:rPr>
        <w:t xml:space="preserve">Organisation de la mission</w:t>
      </w:r>
      <w:proofErr w:type="spellEnd"/>
      <w:r w:rsidRPr="00744AB2">
        <w:rPr>
          <w:rFonts w:ascii="Times New Roman" w:hAnsi="Times New Roman" w:cs="Times New Roman"/>
          <w:sz w:val="24"/>
          <w:szCs w:val="24"/>
        </w:rPr>
        <w:t xml:space="default"/>
      </w:r>
      <w:bookmarkEnd w:id="99"/>
    </w:p>
    <w:p w:rsidRPr="00744AB2" w:rsidR="00265B4E" w:rsidP="00744AB2" w:rsidRDefault="00265B4E" w14:paraId="10E4EE6A" w14:textId="77777777">
      <w:pPr>
        <w:ind w:left="720"/>
        <w:jc w:val="both"/>
        <w:rPr>
          <w:lang w:val="en-US"/>
        </w:rPr>
      </w:pPr>
    </w:p>
    <w:p w:rsidRPr="00744AB2" w:rsidR="00265B4E" w:rsidP="00744AB2" w:rsidRDefault="00265B4E" w14:paraId="08271B26" w14:textId="55008B18">
      <w:pPr>
        <w:ind w:left="720"/>
        <w:jc w:val="both"/>
        <w:rPr>
          <w:lang w:val="en-US"/>
        </w:rPr>
      </w:pPr>
      <w:r w:rsidRPr="00744AB2">
        <w:rPr>
          <w:lang w:val="en-US"/>
        </w:rPr>
        <w:t xml:space="preserve">La mission sera mise en œuvre par le Consultant sous la supervision de l’AFD à Kigali, Nairobi et Paris, en étroite collaboration avec Agaciro. Un accord de confidentialité sera signé au début de la mission entre le Consultant et l’AFD. </w:t>
      </w:r>
      <w:proofErr w:type="spellStart"/>
      <w:r w:rsidRPr="00744AB2">
        <w:rPr>
          <w:lang w:val="en-US"/>
        </w:rPr>
        <w:t/>
      </w:r>
      <w:proofErr w:type="spellEnd"/>
      <w:r w:rsidRPr="00744AB2">
        <w:rPr>
          <w:lang w:val="en-US"/>
        </w:rPr>
        <w:t xml:space="default"/>
      </w:r>
    </w:p>
    <w:p w:rsidRPr="00744AB2" w:rsidR="00265B4E" w:rsidP="00744AB2" w:rsidRDefault="00265B4E" w14:paraId="5F4948E3" w14:textId="77777777">
      <w:pPr>
        <w:ind w:left="720"/>
        <w:jc w:val="both"/>
        <w:rPr>
          <w:lang w:val="en-US"/>
        </w:rPr>
      </w:pPr>
      <w:r w:rsidRPr="00744AB2">
        <w:rPr>
          <w:lang w:val="en-US"/>
        </w:rPr>
        <w:t xml:space="preserve">Une réunion de lancement sera organisée entre le consultant et l’AFD pour discuter des attentes, de la méthodologie d’étude, du séquencement et du calendrier des activités de l’AFD. Sur le même modèle, des réunions d’avancement seront tenues lors de la livraison de chaque livrable intermédiaire.</w:t>
      </w:r>
    </w:p>
    <w:p w:rsidRPr="00744AB2" w:rsidR="00265B4E" w:rsidP="00744AB2" w:rsidRDefault="00265B4E" w14:paraId="197E1343" w14:textId="77777777">
      <w:pPr>
        <w:ind w:left="720"/>
        <w:jc w:val="both"/>
        <w:rPr>
          <w:lang w:val="en-US"/>
        </w:rPr>
      </w:pPr>
    </w:p>
    <w:p w:rsidRPr="00744AB2" w:rsidR="000B3712" w:rsidP="00744AB2" w:rsidRDefault="00265B4E" w14:paraId="43FDE05D" w14:textId="5283E787">
      <w:pPr>
        <w:ind w:left="720"/>
        <w:jc w:val="both"/>
        <w:rPr>
          <w:lang w:val="en-US"/>
        </w:rPr>
      </w:pPr>
      <w:r w:rsidRPr="00744AB2">
        <w:rPr>
          <w:lang w:val="en-US"/>
        </w:rPr>
        <w:t xml:space="preserve">Le Consultant sera responsable de l’organisation de sa/ses mission(s) à Kigali, y compris ses visites sur le terrain, le cas échéant, en étroite collaboration avec Agaciro. Il doit fournir les ressources humaines et logistiques nécessaires à la mise en œuvre de sa mission. </w:t>
      </w:r>
      <w:proofErr w:type="spellStart"/>
      <w:r w:rsidRPr="00744AB2">
        <w:rPr>
          <w:lang w:val="en-US"/>
        </w:rPr>
        <w:t/>
      </w:r>
      <w:proofErr w:type="spellEnd"/>
      <w:r w:rsidRPr="00744AB2">
        <w:rPr>
          <w:lang w:val="en-US"/>
        </w:rPr>
        <w:t xml:space="default"/>
      </w:r>
    </w:p>
    <w:p w:rsidRPr="00744AB2" w:rsidR="00265B4E" w:rsidP="00744AB2" w:rsidRDefault="00265B4E" w14:paraId="548621BB" w14:textId="77777777">
      <w:pPr>
        <w:autoSpaceDE w:val="0"/>
        <w:autoSpaceDN w:val="0"/>
        <w:adjustRightInd w:val="0"/>
        <w:spacing w:before="120"/>
        <w:ind w:left="720"/>
        <w:jc w:val="both"/>
        <w:rPr>
          <w:lang w:val="en-US"/>
        </w:rPr>
      </w:pPr>
      <w:r w:rsidRPr="00744AB2">
        <w:rPr>
          <w:lang w:val="en-US"/>
        </w:rPr>
        <w:t xml:space="preserve">Veuillez noter que tous les documents doivent être rédigés en anglais et inclure un résumé exécutif.</w:t>
      </w:r>
    </w:p>
    <w:p w:rsidRPr="00744AB2" w:rsidR="00265B4E" w:rsidP="00744AB2" w:rsidRDefault="00265B4E" w14:paraId="38C8D2CF" w14:textId="77777777">
      <w:pPr>
        <w:ind w:left="720"/>
        <w:jc w:val="both"/>
        <w:rPr>
          <w:lang w:val="en-US"/>
        </w:rPr>
      </w:pPr>
    </w:p>
    <w:p w:rsidRPr="00744AB2" w:rsidR="00265B4E" w:rsidP="00744AB2" w:rsidRDefault="00265B4E" w14:paraId="0B4C1ACE" w14:textId="77777777">
      <w:pPr>
        <w:ind w:left="720"/>
        <w:jc w:val="both"/>
        <w:rPr>
          <w:lang w:val="en-US"/>
        </w:rPr>
      </w:pPr>
      <w:r w:rsidRPr="00744AB2">
        <w:rPr>
          <w:lang w:val="en-US"/>
        </w:rPr>
        <w:t xml:space="preserve">Au niveau opérationnel, un interlocuteur de référence sera établi au sein de l’AFD :</w:t>
      </w:r>
    </w:p>
    <w:p w:rsidRPr="00744AB2" w:rsidR="00265B4E" w:rsidP="00744AB2" w:rsidRDefault="00265B4E" w14:paraId="01AD0EE1" w14:textId="77777777">
      <w:pPr>
        <w:tabs>
          <w:tab w:val="right" w:pos="3760"/>
        </w:tabs>
        <w:ind w:left="720"/>
        <w:rPr>
          <w:lang w:val="en-US"/>
        </w:rPr>
      </w:pPr>
    </w:p>
    <w:tbl>
      <w:tblPr>
        <w:tblStyle w:val="Grilledutableau"/>
        <w:tblW w:w="9636" w:type="dxa"/>
        <w:tblInd w:w="720" w:type="dxa"/>
        <w:tblLook w:val="04A0" w:firstRow="1" w:lastRow="0" w:firstColumn="1" w:lastColumn="0" w:noHBand="0" w:noVBand="1"/>
      </w:tblPr>
      <w:tblGrid>
        <w:gridCol w:w="9636"/>
      </w:tblGrid>
      <w:tr w:rsidRPr="004711A5" w:rsidR="00265B4E" w:rsidTr="00744AB2" w14:paraId="56239E98" w14:textId="77777777">
        <w:tc>
          <w:tcPr>
            <w:tcW w:w="9636" w:type="dxa"/>
          </w:tcPr>
          <w:p w:rsidRPr="00D8209B" w:rsidR="00265B4E" w:rsidP="006230E8" w:rsidRDefault="00265B4E" w14:paraId="6720907F" w14:textId="77777777">
            <w:pPr>
              <w:pStyle w:val="Paragraphedeliste"/>
              <w:numPr>
                <w:ilvl w:val="0"/>
                <w:numId w:val="9"/>
              </w:numPr>
              <w:ind w:left="352"/>
              <w:rPr>
                <w:rFonts w:ascii="Times New Roman" w:hAnsi="Times New Roman"/>
                <w:b/>
                <w:i/>
                <w:sz w:val="24"/>
                <w:szCs w:val="24"/>
                <w:lang w:val="fr-FR"/>
              </w:rPr>
            </w:pPr>
            <w:r w:rsidRPr="00D8209B">
              <w:rPr>
                <w:rFonts w:ascii="Times New Roman" w:hAnsi="Times New Roman"/>
                <w:b/>
                <w:i/>
                <w:sz w:val="24"/>
                <w:szCs w:val="24"/>
              </w:rPr>
              <w:t xml:space="preserve">AFD Kigali</w:t>
            </w:r>
          </w:p>
          <w:p w:rsidRPr="00D8209B" w:rsidR="00265B4E" w:rsidP="00271CBC" w:rsidRDefault="00265B4E" w14:paraId="67545245" w14:textId="77777777">
            <w:pPr>
              <w:ind w:left="-8"/>
              <w:rPr>
                <w:lang w:val="fr-FR"/>
              </w:rPr>
            </w:pPr>
            <w:r w:rsidRPr="00D8209B">
              <w:rPr>
                <w:lang w:val="fr-FR"/>
              </w:rPr>
              <w:t xml:space="preserve">Mme Nathalie MUTALIKANWA</w:t>
            </w:r>
            <w:hyperlink w:history="1" r:id="rId8">
              <w:r w:rsidRPr="00D8209B">
                <w:rPr>
                  <w:rStyle w:val="Lienhypertexte"/>
                  <w:lang w:val="fr-FR"/>
                </w:rPr>
                <w:t xml:space="preserve"> mutalikanwan@afd.fr</w:t>
              </w:r>
            </w:hyperlink>
          </w:p>
          <w:p w:rsidRPr="00D8209B" w:rsidR="00265B4E" w:rsidP="00271CBC" w:rsidRDefault="00265B4E" w14:paraId="28E514C2" w14:textId="77777777">
            <w:pPr>
              <w:rPr>
                <w:lang w:val="fr-FR"/>
              </w:rPr>
            </w:pPr>
          </w:p>
          <w:p w:rsidRPr="00D8209B" w:rsidR="00265B4E" w:rsidP="006230E8" w:rsidRDefault="00265B4E" w14:paraId="775A1B55" w14:textId="77777777">
            <w:pPr>
              <w:pStyle w:val="Paragraphedeliste"/>
              <w:numPr>
                <w:ilvl w:val="0"/>
                <w:numId w:val="9"/>
              </w:numPr>
              <w:ind w:left="352"/>
              <w:rPr>
                <w:rFonts w:ascii="Times New Roman" w:hAnsi="Times New Roman"/>
                <w:b/>
                <w:i/>
                <w:sz w:val="24"/>
                <w:szCs w:val="24"/>
                <w:lang w:val="fr-FR"/>
              </w:rPr>
            </w:pPr>
            <w:r w:rsidRPr="00D8209B">
              <w:rPr>
                <w:rFonts w:ascii="Times New Roman" w:hAnsi="Times New Roman"/>
                <w:b/>
                <w:i/>
                <w:sz w:val="24"/>
                <w:szCs w:val="24"/>
              </w:rPr>
              <w:t xml:space="preserve">AFD Nairobi</w:t>
            </w:r>
          </w:p>
          <w:p w:rsidRPr="00D8209B" w:rsidR="00265B4E" w:rsidP="00271CBC" w:rsidRDefault="00265B4E" w14:paraId="56D7894F" w14:textId="77777777">
            <w:pPr>
              <w:pStyle w:val="Paragraphedeliste"/>
              <w:ind w:left="0"/>
              <w:rPr>
                <w:rFonts w:ascii="Times New Roman" w:hAnsi="Times New Roman"/>
                <w:sz w:val="24"/>
                <w:szCs w:val="24"/>
                <w:lang w:val="fr-FR"/>
              </w:rPr>
            </w:pPr>
            <w:r w:rsidRPr="00D8209B">
              <w:rPr>
                <w:rFonts w:ascii="Times New Roman" w:hAnsi="Times New Roman"/>
                <w:sz w:val="24"/>
                <w:szCs w:val="24"/>
                <w:lang w:val="fr-FR"/>
              </w:rPr>
              <w:t xml:space="preserve">Mme Emilie PASCAL</w:t>
            </w:r>
            <w:hyperlink w:history="1" r:id="rId9">
              <w:r w:rsidRPr="00D8209B">
                <w:rPr>
                  <w:rStyle w:val="Lienhypertexte"/>
                  <w:rFonts w:ascii="Times New Roman" w:hAnsi="Times New Roman"/>
                  <w:sz w:val="24"/>
                  <w:szCs w:val="24"/>
                  <w:lang w:val="fr-FR"/>
                </w:rPr>
                <w:t xml:space="preserve"> pascale@afd.fr</w:t>
              </w:r>
            </w:hyperlink>
          </w:p>
          <w:p w:rsidRPr="00D8209B" w:rsidR="00265B4E" w:rsidP="00271CBC" w:rsidRDefault="00265B4E" w14:paraId="25BB783D" w14:textId="77777777">
            <w:pPr>
              <w:pStyle w:val="Paragraphedeliste"/>
              <w:ind w:left="0"/>
              <w:rPr>
                <w:rFonts w:ascii="Times New Roman" w:hAnsi="Times New Roman"/>
                <w:sz w:val="24"/>
                <w:szCs w:val="24"/>
                <w:lang w:val="fr-FR"/>
              </w:rPr>
            </w:pPr>
          </w:p>
          <w:p w:rsidRPr="00D8209B" w:rsidR="00265B4E" w:rsidP="006230E8" w:rsidRDefault="00265B4E" w14:paraId="24007C27" w14:textId="77777777">
            <w:pPr>
              <w:pStyle w:val="Paragraphedeliste"/>
              <w:numPr>
                <w:ilvl w:val="0"/>
                <w:numId w:val="9"/>
              </w:numPr>
              <w:ind w:left="352"/>
              <w:rPr>
                <w:rFonts w:ascii="Times New Roman" w:hAnsi="Times New Roman"/>
                <w:b/>
                <w:i/>
                <w:sz w:val="24"/>
                <w:szCs w:val="24"/>
                <w:lang w:val="fr-FR"/>
              </w:rPr>
            </w:pPr>
            <w:r w:rsidRPr="00D8209B">
              <w:rPr>
                <w:rFonts w:ascii="Times New Roman" w:hAnsi="Times New Roman"/>
                <w:b/>
                <w:i/>
                <w:sz w:val="24"/>
                <w:szCs w:val="24"/>
              </w:rPr>
              <w:t xml:space="preserve">AFD Paris</w:t>
            </w:r>
          </w:p>
          <w:p w:rsidRPr="00FD35DF" w:rsidR="00265B4E" w:rsidP="00271CBC" w:rsidRDefault="00265B4E" w14:paraId="47BB2E99" w14:textId="77777777">
            <w:pPr>
              <w:pStyle w:val="Paragraphedeliste"/>
              <w:ind w:left="0"/>
              <w:rPr>
                <w:rStyle w:val="Lienhypertexte"/>
                <w:rFonts w:ascii="Times New Roman" w:hAnsi="Times New Roman"/>
                <w:sz w:val="24"/>
                <w:szCs w:val="24"/>
                <w:lang w:val="fr-FR"/>
              </w:rPr>
            </w:pPr>
            <w:r w:rsidRPr="00D8209B">
              <w:rPr>
                <w:rFonts w:ascii="Times New Roman" w:hAnsi="Times New Roman"/>
                <w:sz w:val="24"/>
                <w:szCs w:val="24"/>
                <w:lang w:val="fr-FR"/>
              </w:rPr>
              <w:t xml:space="preserve">Monsieur Jean-Claude CHESNAIS</w:t>
            </w:r>
            <w:hyperlink w:history="1" r:id="rId10">
              <w:r w:rsidRPr="00D8209B">
                <w:rPr>
                  <w:rStyle w:val="Lienhypertexte"/>
                  <w:rFonts w:ascii="Times New Roman" w:hAnsi="Times New Roman"/>
                  <w:sz w:val="24"/>
                  <w:szCs w:val="24"/>
                  <w:lang w:val="fr-FR"/>
                </w:rPr>
                <w:t xml:space="preserve"> chesnaisjc@afd.fr</w:t>
              </w:r>
            </w:hyperlink>
          </w:p>
          <w:p w:rsidRPr="00D8209B" w:rsidR="00D8209B" w:rsidP="00271CBC" w:rsidRDefault="00D8209B" w14:paraId="41A79C4A" w14:textId="6C6E3D69">
            <w:pPr>
              <w:pStyle w:val="Paragraphedeliste"/>
              <w:ind w:left="0"/>
              <w:rPr>
                <w:rFonts w:ascii="Times New Roman" w:hAnsi="Times New Roman"/>
                <w:sz w:val="24"/>
                <w:szCs w:val="24"/>
                <w:lang w:val="fr-FR"/>
              </w:rPr>
            </w:pPr>
            <w:r w:rsidRPr="00D8209B">
              <w:rPr>
                <w:rFonts w:ascii="Times New Roman" w:hAnsi="Times New Roman"/>
                <w:sz w:val="24"/>
                <w:szCs w:val="24"/>
                <w:lang w:val="fr-FR"/>
              </w:rPr>
              <w:t xml:space="preserve">M. Alexis PARISELLE</w:t>
            </w:r>
            <w:hyperlink w:history="1" r:id="rId11">
              <w:r w:rsidRPr="00D8209B">
                <w:rPr>
                  <w:rStyle w:val="Lienhypertexte"/>
                  <w:rFonts w:ascii="Times New Roman" w:hAnsi="Times New Roman"/>
                  <w:sz w:val="24"/>
                  <w:szCs w:val="24"/>
                  <w:lang w:val="fr-FR"/>
                </w:rPr>
                <w:t xml:space="preserve"> parisellea@afd.fr</w:t>
              </w:r>
            </w:hyperlink>
            <w:r w:rsidRPr="00D8209B">
              <w:rPr>
                <w:rFonts w:ascii="Times New Roman" w:hAnsi="Times New Roman"/>
                <w:sz w:val="24"/>
                <w:szCs w:val="24"/>
                <w:lang w:val="fr-FR"/>
              </w:rPr>
              <w:t xml:space="default"/>
            </w:r>
            <w:r w:rsidRPr="00D8209B">
              <w:rPr>
                <w:sz w:val="24"/>
                <w:szCs w:val="24"/>
              </w:rPr>
              <w:t xml:space="preserve">  </w:t>
            </w:r>
          </w:p>
        </w:tc>
      </w:tr>
    </w:tbl>
    <w:p w:rsidRPr="00744AB2" w:rsidR="00265B4E" w:rsidP="00744AB2" w:rsidRDefault="00265B4E" w14:paraId="05DF0D91" w14:textId="39373726">
      <w:pPr>
        <w:ind w:left="720"/>
        <w:rPr>
          <w:highlight w:val="yellow"/>
        </w:rPr>
      </w:pPr>
    </w:p>
    <w:p w:rsidRPr="00744AB2" w:rsidR="00265B4E" w:rsidP="00FD35DF" w:rsidRDefault="00265B4E" w14:paraId="510236B4" w14:textId="77777777">
      <w:pPr>
        <w:pStyle w:val="Titre2"/>
        <w:tabs>
          <w:tab w:val="clear" w:pos="1353"/>
          <w:tab w:val="num" w:pos="2368"/>
        </w:tabs>
        <w:ind w:left="1648"/>
        <w:rPr>
          <w:rFonts w:ascii="Times New Roman" w:hAnsi="Times New Roman" w:cs="Times New Roman"/>
          <w:sz w:val="24"/>
          <w:szCs w:val="24"/>
          <w:lang w:val="en-US"/>
        </w:rPr>
      </w:pPr>
      <w:bookmarkStart w:name="_Toc198501414" w:id="100"/>
      <w:bookmarkStart w:name="_Toc206579960" w:id="101"/>
      <w:r w:rsidRPr="00744AB2">
        <w:rPr>
          <w:rFonts w:ascii="Times New Roman" w:hAnsi="Times New Roman" w:cs="Times New Roman"/>
          <w:sz w:val="24"/>
          <w:szCs w:val="24"/>
          <w:lang w:val="en-US"/>
        </w:rPr>
        <w:t xml:space="preserve">Délai estimé pour le service</w:t>
      </w:r>
      <w:bookmarkEnd w:id="100"/>
      <w:bookmarkEnd w:id="101"/>
    </w:p>
    <w:p w:rsidRPr="00744AB2" w:rsidR="00265B4E" w:rsidP="00744AB2" w:rsidRDefault="00265B4E" w14:paraId="5CF97580" w14:textId="77777777">
      <w:pPr>
        <w:ind w:left="720"/>
        <w:rPr>
          <w:highlight w:val="yellow"/>
          <w:lang w:val="en-US"/>
        </w:rPr>
      </w:pPr>
    </w:p>
    <w:p w:rsidRPr="00744AB2" w:rsidR="00265B4E" w:rsidP="00744AB2" w:rsidRDefault="00265B4E" w14:paraId="164B7DF4" w14:textId="22A3A1D2">
      <w:pPr>
        <w:autoSpaceDE w:val="0"/>
        <w:autoSpaceDN w:val="0"/>
        <w:adjustRightInd w:val="0"/>
        <w:ind w:left="720"/>
        <w:jc w:val="both"/>
        <w:rPr>
          <w:lang w:val="en-US"/>
        </w:rPr>
      </w:pPr>
      <w:r w:rsidRPr="00744AB2">
        <w:rPr>
          <w:lang w:val="en-US"/>
        </w:rPr>
        <w:t xml:space="preserve">Le consultant est prié de commencer sa mission en 2025 Q4. La durée est négociable, sur la base du plan de travail du consultant ; cependant, l’affectation doit être achevée dans un délai maximal de 4 mois. </w:t>
      </w:r>
      <w:r w:rsidRPr="00744AB2" w:rsidR="004711A5">
        <w:rPr>
          <w:lang w:val="en-US"/>
        </w:rPr>
        <w:t/>
      </w:r>
      <w:r w:rsidRPr="00744AB2">
        <w:rPr>
          <w:lang w:val="en-US"/>
        </w:rPr>
        <w:t xml:space="default"/>
      </w:r>
    </w:p>
    <w:p w:rsidRPr="00744AB2" w:rsidR="00265B4E" w:rsidP="00744AB2" w:rsidRDefault="00265B4E" w14:paraId="00942AC0" w14:textId="1984EA1C">
      <w:pPr>
        <w:ind w:left="720"/>
        <w:rPr>
          <w:lang w:val="en-US"/>
        </w:rPr>
      </w:pPr>
    </w:p>
    <w:tbl>
      <w:tblPr>
        <w:tblStyle w:val="Grilledutableau"/>
        <w:tblW w:w="9636" w:type="dxa"/>
        <w:tblInd w:w="720" w:type="dxa"/>
        <w:tblLook w:val="04A0" w:firstRow="1" w:lastRow="0" w:firstColumn="1" w:lastColumn="0" w:noHBand="0" w:noVBand="1"/>
      </w:tblPr>
      <w:tblGrid>
        <w:gridCol w:w="2122"/>
        <w:gridCol w:w="4302"/>
        <w:gridCol w:w="3212"/>
      </w:tblGrid>
      <w:tr w:rsidRPr="004711A5" w:rsidR="00265B4E" w:rsidTr="00744AB2" w14:paraId="36E79521" w14:textId="77777777">
        <w:tc>
          <w:tcPr>
            <w:tcW w:w="2122" w:type="dxa"/>
          </w:tcPr>
          <w:p w:rsidRPr="00744AB2" w:rsidR="00265B4E" w:rsidP="00265B4E" w:rsidRDefault="00265B4E" w14:paraId="12B8F7E2" w14:textId="3BBEE1B5">
            <w:pPr>
              <w:rPr>
                <w:lang w:val="en-US"/>
              </w:rPr>
            </w:pPr>
            <w:r w:rsidRPr="00744AB2">
              <w:rPr>
                <w:lang w:val="en-US"/>
              </w:rPr>
              <w:t xml:space="preserve">Phase</w:t>
            </w:r>
          </w:p>
        </w:tc>
        <w:tc>
          <w:tcPr>
            <w:tcW w:w="4302" w:type="dxa"/>
          </w:tcPr>
          <w:p w:rsidRPr="00744AB2" w:rsidR="00265B4E" w:rsidP="00265B4E" w:rsidRDefault="00265B4E" w14:paraId="5D0A5365" w14:textId="56246199">
            <w:pPr>
              <w:rPr>
                <w:lang w:val="en-US"/>
              </w:rPr>
            </w:pPr>
            <w:r w:rsidRPr="00744AB2">
              <w:rPr>
                <w:lang w:val="en-US"/>
              </w:rPr>
              <w:t xml:space="preserve">Description</w:t>
            </w:r>
          </w:p>
        </w:tc>
        <w:tc>
          <w:tcPr>
            <w:tcW w:w="3212" w:type="dxa"/>
          </w:tcPr>
          <w:p w:rsidRPr="00744AB2" w:rsidR="00265B4E" w:rsidP="00265B4E" w:rsidRDefault="00265B4E" w14:paraId="702E2FAB" w14:textId="64C786B2">
            <w:pPr>
              <w:rPr>
                <w:lang w:val="en-US"/>
              </w:rPr>
            </w:pPr>
            <w:r w:rsidRPr="00744AB2">
              <w:rPr>
                <w:lang w:val="en-US"/>
              </w:rPr>
              <w:t xml:space="preserve">Chronologie</w:t>
            </w:r>
          </w:p>
        </w:tc>
      </w:tr>
      <w:tr w:rsidRPr="004711A5" w:rsidR="00265B4E" w:rsidTr="00744AB2" w14:paraId="1956D080" w14:textId="77777777">
        <w:tc>
          <w:tcPr>
            <w:tcW w:w="2122" w:type="dxa"/>
          </w:tcPr>
          <w:p w:rsidRPr="00744AB2" w:rsidR="00265B4E" w:rsidP="00265B4E" w:rsidRDefault="00265B4E" w14:paraId="6D50DCF1" w14:textId="0FCD965D">
            <w:pPr>
              <w:rPr>
                <w:lang w:val="en-US"/>
              </w:rPr>
            </w:pPr>
            <w:r w:rsidRPr="00744AB2">
              <w:rPr>
                <w:lang w:val="en-US"/>
              </w:rPr>
              <w:t xml:space="preserve">Kick-off</w:t>
            </w:r>
          </w:p>
        </w:tc>
        <w:tc>
          <w:tcPr>
            <w:tcW w:w="4302" w:type="dxa"/>
          </w:tcPr>
          <w:p w:rsidRPr="00744AB2" w:rsidR="00265B4E" w:rsidP="00265B4E" w:rsidRDefault="00265B4E" w14:paraId="5238EE1B" w14:textId="0120CBA8">
            <w:pPr>
              <w:rPr>
                <w:lang w:val="en-US"/>
              </w:rPr>
            </w:pPr>
            <w:r w:rsidRPr="00744AB2">
              <w:rPr>
                <w:lang w:val="en-US"/>
              </w:rPr>
              <w:t xml:space="preserve">Lancer la réunion et la demande de données</w:t>
            </w:r>
          </w:p>
        </w:tc>
        <w:tc>
          <w:tcPr>
            <w:tcW w:w="3212" w:type="dxa"/>
          </w:tcPr>
          <w:p w:rsidRPr="00744AB2" w:rsidR="00265B4E" w:rsidP="00265B4E" w:rsidRDefault="00A66D48" w14:paraId="6D1352A7" w14:textId="4FED4FFD">
            <w:pPr>
              <w:rPr>
                <w:lang w:val="en-US"/>
              </w:rPr>
            </w:pPr>
            <w:r w:rsidRPr="00744AB2">
              <w:rPr>
                <w:lang w:val="en-US"/>
              </w:rPr>
              <w:t xml:space="preserve">Semaine 1</w:t>
            </w:r>
          </w:p>
        </w:tc>
      </w:tr>
      <w:tr w:rsidRPr="004711A5" w:rsidR="00265B4E" w:rsidTr="00744AB2" w14:paraId="1712F952" w14:textId="77777777">
        <w:tc>
          <w:tcPr>
            <w:tcW w:w="2122" w:type="dxa"/>
          </w:tcPr>
          <w:p w:rsidRPr="00744AB2" w:rsidR="00265B4E" w:rsidP="00265B4E" w:rsidRDefault="00265B4E" w14:paraId="32896D7B" w14:textId="671516AF">
            <w:pPr>
              <w:rPr>
                <w:lang w:val="en-US"/>
              </w:rPr>
            </w:pPr>
            <w:r w:rsidRPr="00744AB2">
              <w:rPr>
                <w:lang w:val="en-US"/>
              </w:rPr>
              <w:t xml:space="preserve">Phase 1</w:t>
            </w:r>
          </w:p>
        </w:tc>
        <w:tc>
          <w:tcPr>
            <w:tcW w:w="4302" w:type="dxa"/>
          </w:tcPr>
          <w:p w:rsidRPr="00744AB2" w:rsidR="00265B4E" w:rsidP="00265B4E" w:rsidRDefault="00265B4E" w14:paraId="5D39DD40" w14:textId="24C9D625">
            <w:pPr>
              <w:rPr>
                <w:lang w:val="en-US"/>
              </w:rPr>
            </w:pPr>
            <w:r w:rsidRPr="00744AB2">
              <w:rPr>
                <w:lang w:val="en-US"/>
              </w:rPr>
              <w:t xml:space="preserve">Collecte et validation des données (rapport de lancement)</w:t>
            </w:r>
            <w:r w:rsidRPr="00744AB2" w:rsidR="004711A5">
              <w:rPr>
                <w:lang w:val="en-US"/>
              </w:rPr>
              <w:t xml:space="default"/>
            </w:r>
          </w:p>
        </w:tc>
        <w:tc>
          <w:tcPr>
            <w:tcW w:w="3212" w:type="dxa"/>
          </w:tcPr>
          <w:p w:rsidRPr="00BC2FFB" w:rsidR="00265B4E" w:rsidP="00A66D48" w:rsidRDefault="00A66D48" w14:paraId="0FE9CABA" w14:textId="0A2640C5">
            <w:pPr>
              <w:rPr>
                <w:lang w:val="en-US"/>
              </w:rPr>
            </w:pPr>
            <w:r w:rsidRPr="00744AB2">
              <w:rPr>
                <w:lang w:val="en-US"/>
              </w:rPr>
              <w:t xml:space="preserve">Semaine 2-4</w:t>
            </w:r>
            <w:r w:rsidRPr="00744AB2" w:rsidR="004711A5">
              <w:rPr>
                <w:lang w:val="en-US"/>
              </w:rPr>
              <w:t/>
            </w:r>
            <w:r w:rsidRPr="00744AB2">
              <w:rPr>
                <w:lang w:val="en-US"/>
              </w:rPr>
              <w:t/>
            </w:r>
            <w:r w:rsidR="0068674B">
              <w:rPr>
                <w:lang w:val="en-US"/>
              </w:rPr>
              <w:t/>
            </w:r>
          </w:p>
        </w:tc>
      </w:tr>
      <w:tr w:rsidRPr="004711A5" w:rsidR="00265B4E" w:rsidTr="00744AB2" w14:paraId="58B62587" w14:textId="77777777">
        <w:tc>
          <w:tcPr>
            <w:tcW w:w="2122" w:type="dxa"/>
          </w:tcPr>
          <w:p w:rsidRPr="00BC2FFB" w:rsidR="00265B4E" w:rsidP="00265B4E" w:rsidRDefault="00265B4E" w14:paraId="4DF377A9" w14:textId="44E5CECC">
            <w:pPr>
              <w:rPr>
                <w:lang w:val="en-US"/>
              </w:rPr>
            </w:pPr>
            <w:r w:rsidRPr="00BC2FFB">
              <w:rPr>
                <w:lang w:val="en-US"/>
              </w:rPr>
              <w:lastRenderedPageBreak/>
              <w:t xml:space="preserve">Phase 2</w:t>
            </w:r>
          </w:p>
        </w:tc>
        <w:tc>
          <w:tcPr>
            <w:tcW w:w="4302" w:type="dxa"/>
          </w:tcPr>
          <w:p w:rsidRPr="00BC2FFB" w:rsidR="00265B4E" w:rsidP="00265B4E" w:rsidRDefault="00265B4E" w14:paraId="10426311" w14:textId="2B3C70F9">
            <w:pPr>
              <w:rPr>
                <w:lang w:val="en-US"/>
              </w:rPr>
            </w:pPr>
            <w:r w:rsidRPr="00BC2FFB">
              <w:rPr>
                <w:lang w:val="en-US"/>
              </w:rPr>
              <w:t xml:space="preserve">Conception du modèle et version préliminaire + Rapport de diagnostic institutionnel</w:t>
            </w:r>
            <w:r w:rsidR="00BC2FFB">
              <w:rPr>
                <w:lang w:val="en-US"/>
              </w:rPr>
              <w:t xml:space="default"/>
            </w:r>
          </w:p>
        </w:tc>
        <w:tc>
          <w:tcPr>
            <w:tcW w:w="3212" w:type="dxa"/>
          </w:tcPr>
          <w:p w:rsidRPr="00BC2FFB" w:rsidR="00265B4E" w:rsidP="00A66D48" w:rsidRDefault="00A66D48" w14:paraId="5DDF4064" w14:textId="35BDDD10">
            <w:pPr>
              <w:rPr>
                <w:lang w:val="en-US"/>
              </w:rPr>
            </w:pPr>
            <w:r w:rsidRPr="00BC2FFB">
              <w:rPr>
                <w:lang w:val="en-US"/>
              </w:rPr>
              <w:t xml:space="preserve">Semaine 5-10</w:t>
            </w:r>
          </w:p>
        </w:tc>
      </w:tr>
      <w:tr w:rsidRPr="004711A5" w:rsidR="00265B4E" w:rsidTr="00744AB2" w14:paraId="01942B74" w14:textId="77777777">
        <w:tc>
          <w:tcPr>
            <w:tcW w:w="2122" w:type="dxa"/>
          </w:tcPr>
          <w:p w:rsidRPr="00BC2FFB" w:rsidR="00265B4E" w:rsidP="00265B4E" w:rsidRDefault="00265B4E" w14:paraId="5ECA86C8" w14:textId="55D58B5D">
            <w:pPr>
              <w:rPr>
                <w:lang w:val="en-US"/>
              </w:rPr>
            </w:pPr>
            <w:r w:rsidRPr="00BC2FFB">
              <w:rPr>
                <w:lang w:val="en-US"/>
              </w:rPr>
              <w:t xml:space="preserve">Phase 3</w:t>
            </w:r>
          </w:p>
        </w:tc>
        <w:tc>
          <w:tcPr>
            <w:tcW w:w="4302" w:type="dxa"/>
          </w:tcPr>
          <w:p w:rsidRPr="00BC2FFB" w:rsidR="00265B4E" w:rsidP="00265B4E" w:rsidRDefault="00265B4E" w14:paraId="1AA17F39" w14:textId="05A6169B">
            <w:pPr>
              <w:rPr>
                <w:lang w:val="en-US"/>
              </w:rPr>
            </w:pPr>
            <w:r w:rsidRPr="00BC2FFB">
              <w:rPr>
                <w:lang w:val="en-US"/>
              </w:rPr>
              <w:t xml:space="preserve">Examen interne et révisions</w:t>
            </w:r>
          </w:p>
        </w:tc>
        <w:tc>
          <w:tcPr>
            <w:tcW w:w="3212" w:type="dxa"/>
          </w:tcPr>
          <w:p w:rsidRPr="00BC2FFB" w:rsidR="00265B4E" w:rsidP="00A66D48" w:rsidRDefault="00A66D48" w14:paraId="409A7C02" w14:textId="12133B4C">
            <w:pPr>
              <w:rPr>
                <w:lang w:val="en-US"/>
              </w:rPr>
            </w:pPr>
            <w:r w:rsidRPr="00BC2FFB">
              <w:rPr>
                <w:lang w:val="en-US"/>
              </w:rPr>
              <w:t xml:space="preserve">Semaine 11-13</w:t>
            </w:r>
          </w:p>
        </w:tc>
      </w:tr>
      <w:tr w:rsidRPr="004711A5" w:rsidR="00265B4E" w:rsidTr="00744AB2" w14:paraId="49533E2C" w14:textId="77777777">
        <w:tc>
          <w:tcPr>
            <w:tcW w:w="2122" w:type="dxa"/>
          </w:tcPr>
          <w:p w:rsidRPr="00BC2FFB" w:rsidR="00265B4E" w:rsidP="00265B4E" w:rsidRDefault="00265B4E" w14:paraId="2C53A2A3" w14:textId="257A7D3A">
            <w:pPr>
              <w:rPr>
                <w:lang w:val="en-US"/>
              </w:rPr>
            </w:pPr>
            <w:r w:rsidRPr="00BC2FFB">
              <w:rPr>
                <w:lang w:val="en-US"/>
              </w:rPr>
              <w:t xml:space="preserve">Phase 4</w:t>
            </w:r>
          </w:p>
        </w:tc>
        <w:tc>
          <w:tcPr>
            <w:tcW w:w="4302" w:type="dxa"/>
          </w:tcPr>
          <w:p w:rsidRPr="00BC2FFB" w:rsidR="00265B4E" w:rsidP="00265B4E" w:rsidRDefault="00265B4E" w14:paraId="1F93021D" w14:textId="325BCAB7">
            <w:pPr>
              <w:rPr>
                <w:lang w:val="en-US"/>
              </w:rPr>
            </w:pPr>
            <w:r w:rsidRPr="00BC2FFB">
              <w:rPr>
                <w:lang w:val="en-US"/>
              </w:rPr>
              <w:t xml:space="preserve">Livraison du modèle financier + conception du programme (prêt + facilité TA)</w:t>
            </w:r>
            <w:r w:rsidRPr="00BC2FFB" w:rsidR="004711A5">
              <w:rPr>
                <w:lang w:val="en-US"/>
              </w:rPr>
              <w:t xml:space="default"/>
            </w:r>
            <w:r w:rsidRPr="00BC2FFB">
              <w:rPr>
                <w:lang w:val="en-US"/>
              </w:rPr>
              <w:t xml:space="default"/>
            </w:r>
            <w:r w:rsidRPr="00BC2FFB" w:rsidR="00D8209B">
              <w:rPr>
                <w:lang w:val="en-US"/>
              </w:rPr>
              <w:t/>
            </w:r>
            <w:r w:rsidRPr="00BC2FFB" w:rsidR="004711A5">
              <w:rPr>
                <w:lang w:val="en-US"/>
              </w:rPr>
              <w:t xml:space="default"/>
            </w:r>
          </w:p>
        </w:tc>
        <w:tc>
          <w:tcPr>
            <w:tcW w:w="3212" w:type="dxa"/>
          </w:tcPr>
          <w:p w:rsidRPr="00BC2FFB" w:rsidR="00265B4E" w:rsidP="00A66D48" w:rsidRDefault="00A66D48" w14:paraId="65C4C8AB" w14:textId="65EC12C5">
            <w:pPr>
              <w:rPr>
                <w:lang w:val="en-US"/>
              </w:rPr>
            </w:pPr>
            <w:r w:rsidRPr="00BC2FFB">
              <w:rPr>
                <w:lang w:val="en-US"/>
              </w:rPr>
              <w:t xml:space="preserve">Semaine 14</w:t>
            </w:r>
          </w:p>
        </w:tc>
      </w:tr>
      <w:tr w:rsidRPr="004711A5" w:rsidR="00265B4E" w:rsidTr="00744AB2" w14:paraId="378398DC" w14:textId="77777777">
        <w:tc>
          <w:tcPr>
            <w:tcW w:w="2122" w:type="dxa"/>
          </w:tcPr>
          <w:p w:rsidRPr="00BC2FFB" w:rsidR="00265B4E" w:rsidP="00265B4E" w:rsidRDefault="00265B4E" w14:paraId="1984EB50" w14:textId="354884FE">
            <w:pPr>
              <w:rPr>
                <w:lang w:val="en-US"/>
              </w:rPr>
            </w:pPr>
            <w:r w:rsidRPr="00BC2FFB">
              <w:rPr>
                <w:lang w:val="en-US"/>
              </w:rPr>
              <w:t xml:space="preserve">Phase 5</w:t>
            </w:r>
          </w:p>
        </w:tc>
        <w:tc>
          <w:tcPr>
            <w:tcW w:w="4302" w:type="dxa"/>
          </w:tcPr>
          <w:p w:rsidRPr="00BC2FFB" w:rsidR="00265B4E" w:rsidP="00265B4E" w:rsidRDefault="00265B4E" w14:paraId="1B4420ED" w14:textId="67B6E5D4">
            <w:pPr>
              <w:rPr>
                <w:lang w:val="en-US"/>
              </w:rPr>
            </w:pPr>
            <w:r w:rsidRPr="00BC2FFB">
              <w:rPr>
                <w:lang w:val="en-US"/>
              </w:rPr>
              <w:t xml:space="preserve">Formation et présentation de clôture</w:t>
            </w:r>
          </w:p>
        </w:tc>
        <w:tc>
          <w:tcPr>
            <w:tcW w:w="3212" w:type="dxa"/>
          </w:tcPr>
          <w:p w:rsidRPr="00BC2FFB" w:rsidR="00265B4E" w:rsidP="00265B4E" w:rsidRDefault="00A66D48" w14:paraId="1FAFD4CE" w14:textId="78C117C5">
            <w:pPr>
              <w:rPr>
                <w:lang w:val="en-US"/>
              </w:rPr>
            </w:pPr>
            <w:r w:rsidRPr="00BC2FFB">
              <w:rPr>
                <w:lang w:val="en-US"/>
              </w:rPr>
              <w:t xml:space="preserve">Semaine 16</w:t>
            </w:r>
            <w:r w:rsidRPr="00BC2FFB" w:rsidR="006D62BF">
              <w:rPr>
                <w:lang w:val="en-US"/>
              </w:rPr>
              <w:t/>
            </w:r>
          </w:p>
        </w:tc>
      </w:tr>
    </w:tbl>
    <w:p w:rsidRPr="004711A5" w:rsidR="00265B4E" w:rsidP="00265B4E" w:rsidRDefault="00265B4E" w14:paraId="1B15F327" w14:textId="77777777">
      <w:pPr>
        <w:rPr>
          <w:sz w:val="22"/>
          <w:szCs w:val="22"/>
          <w:lang w:val="en-US"/>
        </w:rPr>
      </w:pPr>
    </w:p>
    <w:sectPr w:rsidRPr="004711A5" w:rsidR="00265B4E">
      <w:headerReference w:type="default" r:id="rId12"/>
      <w:footerReference w:type="default" r:id="rId13"/>
      <w:pgSz w:w="11900" w:h="16840"/>
      <w:pgMar w:top="1134" w:right="1120" w:bottom="680" w:left="1134" w:header="113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E2281" w:rsidP="006C6D55" w:rsidRDefault="007E2281" w14:paraId="4F775EE4" w14:textId="77777777">
      <w:r>
        <w:separator/>
      </w:r>
    </w:p>
  </w:endnote>
  <w:endnote w:type="continuationSeparator" w:id="0">
    <w:p w:rsidR="007E2281" w:rsidP="006C6D55" w:rsidRDefault="007E2281" w14:paraId="1BE93FB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2224" w:rsidP="00FD4A16" w:rsidRDefault="005A2224" w14:paraId="5A05296D" w14:textId="22BDD160">
    <w:pPr>
      <w:pStyle w:val="Pieddepage"/>
      <w:rPr>
        <w:rFonts w:asciiTheme="majorHAnsi" w:hAnsiTheme="majorHAnsi" w:eastAsiaTheme="majorEastAsia" w:cstheme="majorBidi"/>
      </w:rPr>
    </w:pPr>
    <w:r>
      <w:rPr>
        <w:rFonts w:ascii="Calibri" w:hAnsi="Calibri" w:eastAsia="Calibri"/>
        <w:sz w:val="22"/>
        <w:szCs w:val="22"/>
        <w:lang w:eastAsia="en-US"/>
      </w:rPr>
      <w:tab/>
      <w:t xml:space="preserve">     </w:t>
    </w:r>
    <w:r>
      <w:rPr>
        <w:rFonts w:ascii="Calibri" w:hAnsi="Calibri" w:eastAsia="Calibri"/>
        <w:sz w:val="22"/>
        <w:szCs w:val="22"/>
        <w:lang w:eastAsia="en-US"/>
      </w:rPr>
      <w:tab/>
    </w:r>
    <w:r w:rsidRPr="00D25DC6">
      <w:rPr>
        <w:rFonts w:asciiTheme="majorHAnsi" w:hAnsiTheme="majorHAnsi" w:eastAsiaTheme="majorEastAsia" w:cstheme="majorBidi"/>
      </w:rPr>
      <w:t xml:space="preserve">Page </w:t>
    </w:r>
    <w:r w:rsidRPr="00D25DC6">
      <w:rPr>
        <w:rFonts w:asciiTheme="majorHAnsi" w:hAnsiTheme="majorHAnsi" w:eastAsiaTheme="majorEastAsia" w:cstheme="majorBidi"/>
        <w:b/>
      </w:rPr>
      <w:fldChar w:fldCharType="begin"/>
    </w:r>
    <w:r w:rsidRPr="00D25DC6">
      <w:rPr>
        <w:rFonts w:asciiTheme="majorHAnsi" w:hAnsiTheme="majorHAnsi" w:eastAsiaTheme="majorEastAsia" w:cstheme="majorBidi"/>
        <w:b/>
      </w:rPr>
      <w:instrText>PAGE  \* Arabic  \* MERGEFORMAT</w:instrText>
    </w:r>
    <w:r w:rsidRPr="00D25DC6">
      <w:rPr>
        <w:rFonts w:asciiTheme="majorHAnsi" w:hAnsiTheme="majorHAnsi" w:eastAsiaTheme="majorEastAsia" w:cstheme="majorBidi"/>
        <w:b/>
      </w:rPr>
      <w:fldChar w:fldCharType="separate"/>
    </w:r>
    <w:r w:rsidR="00EE38F5">
      <w:rPr>
        <w:rFonts w:asciiTheme="majorHAnsi" w:hAnsiTheme="majorHAnsi" w:eastAsiaTheme="majorEastAsia" w:cstheme="majorBidi"/>
        <w:b/>
        <w:noProof/>
      </w:rPr>
      <w:t xml:space="preserve">8</w:t>
    </w:r>
    <w:r w:rsidRPr="00D25DC6">
      <w:rPr>
        <w:rFonts w:asciiTheme="majorHAnsi" w:hAnsiTheme="majorHAnsi" w:eastAsiaTheme="majorEastAsia" w:cstheme="majorBidi"/>
        <w:b/>
      </w:rPr>
      <w:fldChar w:fldCharType="end"/>
    </w:r>
    <w:r w:rsidRPr="00D25DC6">
      <w:rPr>
        <w:rFonts w:asciiTheme="majorHAnsi" w:hAnsiTheme="majorHAnsi" w:eastAsiaTheme="majorEastAsia" w:cstheme="majorBidi"/>
      </w:rPr>
      <w:t xml:space="preserve"> sur </w:t>
    </w:r>
    <w:r w:rsidRPr="00D25DC6">
      <w:rPr>
        <w:rFonts w:asciiTheme="majorHAnsi" w:hAnsiTheme="majorHAnsi" w:eastAsiaTheme="majorEastAsia" w:cstheme="majorBidi"/>
        <w:b/>
      </w:rPr>
      <w:fldChar w:fldCharType="begin"/>
    </w:r>
    <w:r w:rsidRPr="00D25DC6">
      <w:rPr>
        <w:rFonts w:asciiTheme="majorHAnsi" w:hAnsiTheme="majorHAnsi" w:eastAsiaTheme="majorEastAsia" w:cstheme="majorBidi"/>
        <w:b/>
      </w:rPr>
      <w:instrText>NUMPAGES  \* Arabic  \* MERGEFORMAT</w:instrText>
    </w:r>
    <w:r w:rsidRPr="00D25DC6">
      <w:rPr>
        <w:rFonts w:asciiTheme="majorHAnsi" w:hAnsiTheme="majorHAnsi" w:eastAsiaTheme="majorEastAsia" w:cstheme="majorBidi"/>
        <w:b/>
      </w:rPr>
      <w:fldChar w:fldCharType="separate"/>
    </w:r>
    <w:r w:rsidR="00EE38F5">
      <w:rPr>
        <w:rFonts w:asciiTheme="majorHAnsi" w:hAnsiTheme="majorHAnsi" w:eastAsiaTheme="majorEastAsia" w:cstheme="majorBidi"/>
        <w:b/>
        <w:noProof/>
      </w:rPr>
      <w:t xml:space="preserve">8</w:t>
    </w:r>
    <w:r w:rsidRPr="00D25DC6">
      <w:rPr>
        <w:rFonts w:asciiTheme="majorHAnsi" w:hAnsiTheme="majorHAnsi" w:eastAsiaTheme="majorEastAsia" w:cstheme="majorBidi"/>
        <w:b/>
      </w:rPr>
      <w:fldChar w:fldCharType="end"/>
    </w:r>
  </w:p>
  <w:p w:rsidR="005A2224" w:rsidRDefault="005A2224" w14:paraId="13132D51" w14:textId="777777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E2281" w:rsidP="006C6D55" w:rsidRDefault="007E2281" w14:paraId="6A17B4A0" w14:textId="77777777">
      <w:r>
        <w:separator/>
      </w:r>
    </w:p>
  </w:footnote>
  <w:footnote w:type="continuationSeparator" w:id="0">
    <w:p w:rsidR="007E2281" w:rsidP="006C6D55" w:rsidRDefault="007E2281" w14:paraId="0878C3FE" w14:textId="77777777">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7574CF" w:rsidR="005A2224" w:rsidP="007574CF" w:rsidRDefault="005A2224" w14:paraId="32001692" w14:textId="77777777">
    <w:pPr>
      <w:pStyle w:val="En-tte"/>
      <w:pBdr>
        <w:bottom w:val="thickThinSmallGap" w:color="622423" w:themeColor="accent2" w:themeShade="7F" w:sz="24" w:space="1"/>
      </w:pBdr>
      <w:jc w:val="center"/>
      <w:rPr>
        <w:rFonts w:asciiTheme="majorHAnsi" w:hAnsiTheme="majorHAnsi" w:eastAsiaTheme="majorEastAsia" w:cstheme="majorBidi"/>
        <w:sz w:val="32"/>
        <w:szCs w:val="32"/>
      </w:rPr>
    </w:pPr>
    <w:r>
      <w:rPr>
        <w:rFonts w:ascii="Arial" w:hAnsi="Arial" w:cs="Arial"/>
        <w:b/>
        <w:noProof/>
        <w:sz w:val="28"/>
      </w:rPr>
      <w:drawing>
        <wp:inline distT="0" distB="0" distL="0" distR="0" wp14:anchorId="7CCC251A" wp14:editId="3EB85CA4">
          <wp:extent cx="1685925" cy="75225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7084" cy="75277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D742C"/>
    <w:multiLevelType w:val="multilevel"/>
    <w:tmpl w:val="26ACE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082E8A"/>
    <w:multiLevelType w:val="hybridMultilevel"/>
    <w:tmpl w:val="ADF4F858"/>
    <w:lvl w:ilvl="0" w:tplc="AFAC0A18">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CBA7854"/>
    <w:multiLevelType w:val="hybridMultilevel"/>
    <w:tmpl w:val="F5CE7818"/>
    <w:lvl w:ilvl="0" w:tplc="719CCCE2">
      <w:start w:val="2"/>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5643FAC"/>
    <w:multiLevelType w:val="hybridMultilevel"/>
    <w:tmpl w:val="C418778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78D21F9"/>
    <w:multiLevelType w:val="hybridMultilevel"/>
    <w:tmpl w:val="B2ACF132"/>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EE65E2"/>
    <w:multiLevelType w:val="hybridMultilevel"/>
    <w:tmpl w:val="A294A27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8404922"/>
    <w:multiLevelType w:val="hybridMultilevel"/>
    <w:tmpl w:val="A120B90C"/>
    <w:lvl w:ilvl="0" w:tplc="719CCCE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4E0541"/>
    <w:multiLevelType w:val="multilevel"/>
    <w:tmpl w:val="731C8C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125902"/>
    <w:multiLevelType w:val="hybridMultilevel"/>
    <w:tmpl w:val="D0AE5E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AF3CD8"/>
    <w:multiLevelType w:val="multilevel"/>
    <w:tmpl w:val="B49EA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8F54B8"/>
    <w:multiLevelType w:val="multilevel"/>
    <w:tmpl w:val="E1E4A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7C4A15"/>
    <w:multiLevelType w:val="multilevel"/>
    <w:tmpl w:val="ABF8B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466194"/>
    <w:multiLevelType w:val="hybridMultilevel"/>
    <w:tmpl w:val="D8B2A3F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14204B"/>
    <w:multiLevelType w:val="hybridMultilevel"/>
    <w:tmpl w:val="2D9C06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697419"/>
    <w:multiLevelType w:val="multilevel"/>
    <w:tmpl w:val="570014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C52AE3"/>
    <w:multiLevelType w:val="multilevel"/>
    <w:tmpl w:val="2B38676E"/>
    <w:lvl w:ilvl="0">
      <w:start w:val="1"/>
      <w:numFmt w:val="decimal"/>
      <w:pStyle w:val="Titre1"/>
      <w:lvlText w:val="ARTICLE %1."/>
      <w:lvlJc w:val="left"/>
      <w:pPr>
        <w:ind w:left="2062" w:hanging="360"/>
      </w:pPr>
      <w:rPr>
        <w:rFonts w:ascii="Times New Roman" w:hAnsi="Times New Roman" w:cs="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isLgl/>
      <w:lvlText w:val="%1.%2"/>
      <w:lvlJc w:val="left"/>
      <w:pPr>
        <w:tabs>
          <w:tab w:val="num" w:pos="1353"/>
        </w:tabs>
        <w:ind w:left="1353" w:hanging="360"/>
      </w:pPr>
      <w:rPr>
        <w:rFonts w:cs="Times New Roman" w:hint="default"/>
      </w:rPr>
    </w:lvl>
    <w:lvl w:ilvl="2">
      <w:start w:val="1"/>
      <w:numFmt w:val="none"/>
      <w:pStyle w:val="Titre3"/>
      <w:isLgl/>
      <w:lvlText w:val=""/>
      <w:lvlJc w:val="left"/>
      <w:pPr>
        <w:tabs>
          <w:tab w:val="num" w:pos="1496"/>
        </w:tabs>
        <w:ind w:left="1496" w:hanging="720"/>
      </w:pPr>
      <w:rPr>
        <w:rFonts w:cs="Times New Roman" w:hint="default"/>
      </w:rPr>
    </w:lvl>
    <w:lvl w:ilvl="3">
      <w:start w:val="1"/>
      <w:numFmt w:val="decimal"/>
      <w:isLgl/>
      <w:lvlText w:val="%1.%2.%3.%4"/>
      <w:lvlJc w:val="left"/>
      <w:pPr>
        <w:tabs>
          <w:tab w:val="num" w:pos="1704"/>
        </w:tabs>
        <w:ind w:left="1704" w:hanging="720"/>
      </w:pPr>
      <w:rPr>
        <w:rFonts w:cs="Times New Roman" w:hint="default"/>
      </w:rPr>
    </w:lvl>
    <w:lvl w:ilvl="4">
      <w:start w:val="1"/>
      <w:numFmt w:val="decimal"/>
      <w:isLgl/>
      <w:lvlText w:val="%1.%2.%3.%4.%5"/>
      <w:lvlJc w:val="left"/>
      <w:pPr>
        <w:tabs>
          <w:tab w:val="num" w:pos="2272"/>
        </w:tabs>
        <w:ind w:left="2272" w:hanging="1080"/>
      </w:pPr>
      <w:rPr>
        <w:rFonts w:cs="Times New Roman" w:hint="default"/>
      </w:rPr>
    </w:lvl>
    <w:lvl w:ilvl="5">
      <w:start w:val="1"/>
      <w:numFmt w:val="decimal"/>
      <w:isLgl/>
      <w:lvlText w:val="%1.%2.%3.%4.%5.%6"/>
      <w:lvlJc w:val="left"/>
      <w:pPr>
        <w:tabs>
          <w:tab w:val="num" w:pos="2480"/>
        </w:tabs>
        <w:ind w:left="2480" w:hanging="1080"/>
      </w:pPr>
      <w:rPr>
        <w:rFonts w:cs="Times New Roman" w:hint="default"/>
      </w:rPr>
    </w:lvl>
    <w:lvl w:ilvl="6">
      <w:start w:val="1"/>
      <w:numFmt w:val="decimal"/>
      <w:isLgl/>
      <w:lvlText w:val="%1.%2.%3.%4.%5.%6.%7"/>
      <w:lvlJc w:val="left"/>
      <w:pPr>
        <w:tabs>
          <w:tab w:val="num" w:pos="3048"/>
        </w:tabs>
        <w:ind w:left="3048" w:hanging="1440"/>
      </w:pPr>
      <w:rPr>
        <w:rFonts w:cs="Times New Roman" w:hint="default"/>
      </w:rPr>
    </w:lvl>
    <w:lvl w:ilvl="7">
      <w:start w:val="1"/>
      <w:numFmt w:val="decimal"/>
      <w:isLgl/>
      <w:lvlText w:val="%1.%2.%3.%4.%5.%6.%7.%8"/>
      <w:lvlJc w:val="left"/>
      <w:pPr>
        <w:tabs>
          <w:tab w:val="num" w:pos="3256"/>
        </w:tabs>
        <w:ind w:left="3256" w:hanging="1440"/>
      </w:pPr>
      <w:rPr>
        <w:rFonts w:cs="Times New Roman" w:hint="default"/>
      </w:rPr>
    </w:lvl>
    <w:lvl w:ilvl="8">
      <w:start w:val="1"/>
      <w:numFmt w:val="decimal"/>
      <w:isLgl/>
      <w:lvlText w:val="%1.%2.%3.%4.%5.%6.%7.%8.%9"/>
      <w:lvlJc w:val="left"/>
      <w:pPr>
        <w:tabs>
          <w:tab w:val="num" w:pos="3824"/>
        </w:tabs>
        <w:ind w:left="3824" w:hanging="1800"/>
      </w:pPr>
      <w:rPr>
        <w:rFonts w:cs="Times New Roman" w:hint="default"/>
      </w:rPr>
    </w:lvl>
  </w:abstractNum>
  <w:abstractNum w:abstractNumId="16" w15:restartNumberingAfterBreak="0">
    <w:nsid w:val="45E51F1F"/>
    <w:multiLevelType w:val="multilevel"/>
    <w:tmpl w:val="232E1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0641F0"/>
    <w:multiLevelType w:val="multilevel"/>
    <w:tmpl w:val="1478B770"/>
    <w:styleLink w:val="StyleAvecpuces"/>
    <w:lvl w:ilvl="0">
      <w:start w:val="1"/>
      <w:numFmt w:val="bullet"/>
      <w:lvlText w:val=""/>
      <w:lvlJc w:val="left"/>
      <w:pPr>
        <w:tabs>
          <w:tab w:val="num" w:pos="720"/>
        </w:tabs>
        <w:ind w:left="720" w:hanging="360"/>
      </w:pPr>
      <w:rPr>
        <w:rFonts w:ascii="Wingdings" w:hAnsi="Wingdings"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CB2F3F"/>
    <w:multiLevelType w:val="hybridMultilevel"/>
    <w:tmpl w:val="695C49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4C0197"/>
    <w:multiLevelType w:val="multilevel"/>
    <w:tmpl w:val="6F72D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9D2E17"/>
    <w:multiLevelType w:val="hybridMultilevel"/>
    <w:tmpl w:val="7CC064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E652EFC"/>
    <w:multiLevelType w:val="multilevel"/>
    <w:tmpl w:val="47C0F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652409"/>
    <w:multiLevelType w:val="hybridMultilevel"/>
    <w:tmpl w:val="4CC0F74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90E3541"/>
    <w:multiLevelType w:val="hybridMultilevel"/>
    <w:tmpl w:val="714A8FE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9B25B0E"/>
    <w:multiLevelType w:val="hybridMultilevel"/>
    <w:tmpl w:val="038462A0"/>
    <w:lvl w:ilvl="0" w:tplc="040C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5A1344C7"/>
    <w:multiLevelType w:val="hybridMultilevel"/>
    <w:tmpl w:val="9792652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C587843"/>
    <w:multiLevelType w:val="hybridMultilevel"/>
    <w:tmpl w:val="64F482AC"/>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D695886"/>
    <w:multiLevelType w:val="multilevel"/>
    <w:tmpl w:val="BF6AD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A22CDE"/>
    <w:multiLevelType w:val="hybridMultilevel"/>
    <w:tmpl w:val="014E849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15:restartNumberingAfterBreak="0">
    <w:nsid w:val="656470A7"/>
    <w:multiLevelType w:val="hybridMultilevel"/>
    <w:tmpl w:val="E9449D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9FF1BB7"/>
    <w:multiLevelType w:val="multilevel"/>
    <w:tmpl w:val="F9502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A742DB0"/>
    <w:multiLevelType w:val="hybridMultilevel"/>
    <w:tmpl w:val="E664250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9F25E9"/>
    <w:multiLevelType w:val="hybridMultilevel"/>
    <w:tmpl w:val="0874983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7D7541C3"/>
    <w:multiLevelType w:val="multilevel"/>
    <w:tmpl w:val="10AC1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E7401FB"/>
    <w:multiLevelType w:val="multilevel"/>
    <w:tmpl w:val="61126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F3C691D"/>
    <w:multiLevelType w:val="multilevel"/>
    <w:tmpl w:val="A92C7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6603408">
    <w:abstractNumId w:val="15"/>
  </w:num>
  <w:num w:numId="2" w16cid:durableId="716586883">
    <w:abstractNumId w:val="17"/>
  </w:num>
  <w:num w:numId="3" w16cid:durableId="542715285">
    <w:abstractNumId w:val="12"/>
  </w:num>
  <w:num w:numId="4" w16cid:durableId="142553991">
    <w:abstractNumId w:val="6"/>
  </w:num>
  <w:num w:numId="5" w16cid:durableId="349916697">
    <w:abstractNumId w:val="14"/>
  </w:num>
  <w:num w:numId="6" w16cid:durableId="798180628">
    <w:abstractNumId w:val="30"/>
  </w:num>
  <w:num w:numId="7" w16cid:durableId="1790127775">
    <w:abstractNumId w:val="7"/>
  </w:num>
  <w:num w:numId="8" w16cid:durableId="2095662467">
    <w:abstractNumId w:val="19"/>
  </w:num>
  <w:num w:numId="9" w16cid:durableId="1268737252">
    <w:abstractNumId w:val="3"/>
  </w:num>
  <w:num w:numId="10" w16cid:durableId="4737177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53806430">
    <w:abstractNumId w:val="11"/>
  </w:num>
  <w:num w:numId="12" w16cid:durableId="1603956490">
    <w:abstractNumId w:val="9"/>
  </w:num>
  <w:num w:numId="13" w16cid:durableId="1742554110">
    <w:abstractNumId w:val="34"/>
  </w:num>
  <w:num w:numId="14" w16cid:durableId="403184704">
    <w:abstractNumId w:val="16"/>
  </w:num>
  <w:num w:numId="15" w16cid:durableId="1559126358">
    <w:abstractNumId w:val="27"/>
  </w:num>
  <w:num w:numId="16" w16cid:durableId="1431587000">
    <w:abstractNumId w:val="1"/>
  </w:num>
  <w:num w:numId="17" w16cid:durableId="1472868065">
    <w:abstractNumId w:val="23"/>
  </w:num>
  <w:num w:numId="18" w16cid:durableId="1557594440">
    <w:abstractNumId w:val="35"/>
  </w:num>
  <w:num w:numId="19" w16cid:durableId="1598712168">
    <w:abstractNumId w:val="5"/>
  </w:num>
  <w:num w:numId="20" w16cid:durableId="514149983">
    <w:abstractNumId w:val="22"/>
  </w:num>
  <w:num w:numId="21" w16cid:durableId="780344266">
    <w:abstractNumId w:val="10"/>
  </w:num>
  <w:num w:numId="22" w16cid:durableId="39519818">
    <w:abstractNumId w:val="21"/>
  </w:num>
  <w:num w:numId="23" w16cid:durableId="512034963">
    <w:abstractNumId w:val="0"/>
  </w:num>
  <w:num w:numId="24" w16cid:durableId="947616877">
    <w:abstractNumId w:val="13"/>
  </w:num>
  <w:num w:numId="25" w16cid:durableId="1948847157">
    <w:abstractNumId w:val="18"/>
  </w:num>
  <w:num w:numId="26" w16cid:durableId="693965117">
    <w:abstractNumId w:val="2"/>
  </w:num>
  <w:num w:numId="27" w16cid:durableId="1969237096">
    <w:abstractNumId w:val="4"/>
  </w:num>
  <w:num w:numId="28" w16cid:durableId="1679699554">
    <w:abstractNumId w:val="8"/>
  </w:num>
  <w:num w:numId="29" w16cid:durableId="894194002">
    <w:abstractNumId w:val="32"/>
  </w:num>
  <w:num w:numId="30" w16cid:durableId="1644117078">
    <w:abstractNumId w:val="24"/>
  </w:num>
  <w:num w:numId="31" w16cid:durableId="1519343407">
    <w:abstractNumId w:val="29"/>
  </w:num>
  <w:num w:numId="32" w16cid:durableId="796871460">
    <w:abstractNumId w:val="28"/>
  </w:num>
  <w:num w:numId="33" w16cid:durableId="1805274352">
    <w:abstractNumId w:val="25"/>
  </w:num>
  <w:num w:numId="34" w16cid:durableId="1647130334">
    <w:abstractNumId w:val="26"/>
  </w:num>
  <w:num w:numId="35" w16cid:durableId="1950501368">
    <w:abstractNumId w:val="31"/>
  </w:num>
  <w:num w:numId="36" w16cid:durableId="460001763">
    <w:abstractNumId w:val="20"/>
  </w:num>
  <w:num w:numId="37" w16cid:durableId="1201211972">
    <w:abstractNumId w:val="33"/>
  </w:num>
  <w:num w:numId="38" w16cid:durableId="1831097676">
    <w:abstractNumId w:val="15"/>
  </w:num>
  <w:num w:numId="39" w16cid:durableId="880557281">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updateFields w:val="true"/>
  <w:zoom w:percent="100"/>
  <w:embedSystemFonts/>
  <w:activeWritingStyle w:lang="en-US" w:vendorID="64" w:dllVersion="6" w:nlCheck="1" w:checkStyle="1" w:appName="MSWord"/>
  <w:activeWritingStyle w:lang="en-US" w:vendorID="64" w:dllVersion="0" w:nlCheck="1" w:checkStyle="0" w:appName="MSWord"/>
  <w:activeWritingStyle w:lang="fr-FR" w:vendorID="64" w:dllVersion="0" w:nlCheck="1" w:checkStyle="0" w:appName="MSWord"/>
  <w:activeWritingStyle w:lang="en-ZA" w:vendorID="64" w:dllVersion="6" w:nlCheck="1" w:checkStyle="1" w:appName="MSWord"/>
  <w:activeWritingStyle w:lang="en-US" w:vendorID="64" w:dllVersion="4096" w:nlCheck="1" w:checkStyle="0" w:appName="MSWord"/>
  <w:activeWritingStyle w:lang="fr-FR" w:vendorID="64" w:dllVersion="4096" w:nlCheck="1" w:checkStyle="0" w:appName="MSWord"/>
  <w:activeWritingStyle w:lang="en-ZA" w:vendorID="64" w:dllVersion="4096" w:nlCheck="1" w:checkStyle="0" w:appName="MSWord"/>
  <w:activeWritingStyle w:lang="en-GB" w:vendorID="64" w:dllVersion="4096" w:nlCheck="1" w:checkStyle="0" w:appName="MSWord"/>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3AC"/>
    <w:rsid w:val="00002D6F"/>
    <w:rsid w:val="00003A01"/>
    <w:rsid w:val="0000513F"/>
    <w:rsid w:val="0001160B"/>
    <w:rsid w:val="00023079"/>
    <w:rsid w:val="00033BFC"/>
    <w:rsid w:val="00036FCE"/>
    <w:rsid w:val="00045642"/>
    <w:rsid w:val="00064F19"/>
    <w:rsid w:val="0008132A"/>
    <w:rsid w:val="00084264"/>
    <w:rsid w:val="000939CA"/>
    <w:rsid w:val="000A7555"/>
    <w:rsid w:val="000B3712"/>
    <w:rsid w:val="000B7AF5"/>
    <w:rsid w:val="000C2ED0"/>
    <w:rsid w:val="000C5EB7"/>
    <w:rsid w:val="000D18C5"/>
    <w:rsid w:val="000E5F7E"/>
    <w:rsid w:val="000F032B"/>
    <w:rsid w:val="0011075B"/>
    <w:rsid w:val="001118B1"/>
    <w:rsid w:val="00114DA1"/>
    <w:rsid w:val="001173D1"/>
    <w:rsid w:val="00123FFD"/>
    <w:rsid w:val="001345D2"/>
    <w:rsid w:val="0017366E"/>
    <w:rsid w:val="00174AD5"/>
    <w:rsid w:val="001800BB"/>
    <w:rsid w:val="001A26E2"/>
    <w:rsid w:val="001B079F"/>
    <w:rsid w:val="001B1D3B"/>
    <w:rsid w:val="001C2495"/>
    <w:rsid w:val="001C2E4F"/>
    <w:rsid w:val="001C3A66"/>
    <w:rsid w:val="001D1862"/>
    <w:rsid w:val="001D63AC"/>
    <w:rsid w:val="001E3D75"/>
    <w:rsid w:val="001F0DCE"/>
    <w:rsid w:val="001F73D4"/>
    <w:rsid w:val="00214E5E"/>
    <w:rsid w:val="0022577C"/>
    <w:rsid w:val="00242728"/>
    <w:rsid w:val="002527BD"/>
    <w:rsid w:val="00265B4E"/>
    <w:rsid w:val="002A0BA5"/>
    <w:rsid w:val="002B1605"/>
    <w:rsid w:val="002B7927"/>
    <w:rsid w:val="002C49EE"/>
    <w:rsid w:val="002E1DA5"/>
    <w:rsid w:val="002E305F"/>
    <w:rsid w:val="002E51D0"/>
    <w:rsid w:val="002F1E2C"/>
    <w:rsid w:val="002F54BA"/>
    <w:rsid w:val="002F5F93"/>
    <w:rsid w:val="00310CAB"/>
    <w:rsid w:val="00314415"/>
    <w:rsid w:val="0031483C"/>
    <w:rsid w:val="00321192"/>
    <w:rsid w:val="003222E0"/>
    <w:rsid w:val="00333A6F"/>
    <w:rsid w:val="0033671B"/>
    <w:rsid w:val="003471AB"/>
    <w:rsid w:val="00347708"/>
    <w:rsid w:val="00377AAC"/>
    <w:rsid w:val="00387101"/>
    <w:rsid w:val="003B4382"/>
    <w:rsid w:val="003B7DB5"/>
    <w:rsid w:val="003C12D4"/>
    <w:rsid w:val="003D3AB1"/>
    <w:rsid w:val="003F22C7"/>
    <w:rsid w:val="003F77D0"/>
    <w:rsid w:val="00400116"/>
    <w:rsid w:val="00420DD9"/>
    <w:rsid w:val="00425771"/>
    <w:rsid w:val="00444EBA"/>
    <w:rsid w:val="004639F4"/>
    <w:rsid w:val="004658D5"/>
    <w:rsid w:val="004677CB"/>
    <w:rsid w:val="004711A5"/>
    <w:rsid w:val="00473EFC"/>
    <w:rsid w:val="00477779"/>
    <w:rsid w:val="00477E97"/>
    <w:rsid w:val="00480C05"/>
    <w:rsid w:val="00492792"/>
    <w:rsid w:val="004A2043"/>
    <w:rsid w:val="004A383B"/>
    <w:rsid w:val="004A77DD"/>
    <w:rsid w:val="004B0FD1"/>
    <w:rsid w:val="004C6078"/>
    <w:rsid w:val="004D11F3"/>
    <w:rsid w:val="004D3491"/>
    <w:rsid w:val="004E6F5D"/>
    <w:rsid w:val="004F2B5B"/>
    <w:rsid w:val="004F374C"/>
    <w:rsid w:val="004F663C"/>
    <w:rsid w:val="005063C0"/>
    <w:rsid w:val="00511078"/>
    <w:rsid w:val="00513ECD"/>
    <w:rsid w:val="0051613A"/>
    <w:rsid w:val="00526720"/>
    <w:rsid w:val="00532A9F"/>
    <w:rsid w:val="00532EEE"/>
    <w:rsid w:val="005532B5"/>
    <w:rsid w:val="00562AAD"/>
    <w:rsid w:val="00575808"/>
    <w:rsid w:val="005814E9"/>
    <w:rsid w:val="00581785"/>
    <w:rsid w:val="00587015"/>
    <w:rsid w:val="00587B3F"/>
    <w:rsid w:val="00590530"/>
    <w:rsid w:val="00594657"/>
    <w:rsid w:val="005A07F8"/>
    <w:rsid w:val="005A2224"/>
    <w:rsid w:val="005C314F"/>
    <w:rsid w:val="005C59AF"/>
    <w:rsid w:val="005D02A1"/>
    <w:rsid w:val="006004A4"/>
    <w:rsid w:val="00602A30"/>
    <w:rsid w:val="00620420"/>
    <w:rsid w:val="006230E8"/>
    <w:rsid w:val="00633CA1"/>
    <w:rsid w:val="006371D4"/>
    <w:rsid w:val="006403E0"/>
    <w:rsid w:val="006415EE"/>
    <w:rsid w:val="00650C40"/>
    <w:rsid w:val="00657694"/>
    <w:rsid w:val="00667292"/>
    <w:rsid w:val="00674ADB"/>
    <w:rsid w:val="00684BD0"/>
    <w:rsid w:val="0068674B"/>
    <w:rsid w:val="006905DC"/>
    <w:rsid w:val="006940E9"/>
    <w:rsid w:val="0069714E"/>
    <w:rsid w:val="006A0394"/>
    <w:rsid w:val="006B1648"/>
    <w:rsid w:val="006C611E"/>
    <w:rsid w:val="006C6D55"/>
    <w:rsid w:val="006D1807"/>
    <w:rsid w:val="006D62BF"/>
    <w:rsid w:val="006E00F1"/>
    <w:rsid w:val="006E6D33"/>
    <w:rsid w:val="007008F1"/>
    <w:rsid w:val="00703573"/>
    <w:rsid w:val="00704D8F"/>
    <w:rsid w:val="0073004C"/>
    <w:rsid w:val="00731B2E"/>
    <w:rsid w:val="0073763C"/>
    <w:rsid w:val="00744AB2"/>
    <w:rsid w:val="007574CF"/>
    <w:rsid w:val="0076380F"/>
    <w:rsid w:val="00773F90"/>
    <w:rsid w:val="00785252"/>
    <w:rsid w:val="007937FE"/>
    <w:rsid w:val="00794D3C"/>
    <w:rsid w:val="007C2F67"/>
    <w:rsid w:val="007E0255"/>
    <w:rsid w:val="007E0B9B"/>
    <w:rsid w:val="007E2281"/>
    <w:rsid w:val="007F2498"/>
    <w:rsid w:val="008000ED"/>
    <w:rsid w:val="008019E4"/>
    <w:rsid w:val="0082528B"/>
    <w:rsid w:val="00832082"/>
    <w:rsid w:val="0084588D"/>
    <w:rsid w:val="00866FC9"/>
    <w:rsid w:val="008841BA"/>
    <w:rsid w:val="00885F97"/>
    <w:rsid w:val="008A0F12"/>
    <w:rsid w:val="008A395E"/>
    <w:rsid w:val="008A54EA"/>
    <w:rsid w:val="008A5F35"/>
    <w:rsid w:val="008A6677"/>
    <w:rsid w:val="008B3635"/>
    <w:rsid w:val="008B43B8"/>
    <w:rsid w:val="008B4A42"/>
    <w:rsid w:val="008D444C"/>
    <w:rsid w:val="008D476D"/>
    <w:rsid w:val="008D5A72"/>
    <w:rsid w:val="008E01D1"/>
    <w:rsid w:val="008E682E"/>
    <w:rsid w:val="008E70C7"/>
    <w:rsid w:val="008F088D"/>
    <w:rsid w:val="008F4D49"/>
    <w:rsid w:val="008F5D68"/>
    <w:rsid w:val="008F5F98"/>
    <w:rsid w:val="0090630E"/>
    <w:rsid w:val="00907BBA"/>
    <w:rsid w:val="00914204"/>
    <w:rsid w:val="00920A66"/>
    <w:rsid w:val="009220CB"/>
    <w:rsid w:val="009222FB"/>
    <w:rsid w:val="00933C20"/>
    <w:rsid w:val="00945D09"/>
    <w:rsid w:val="0097075B"/>
    <w:rsid w:val="009770DB"/>
    <w:rsid w:val="00985D46"/>
    <w:rsid w:val="00987FAD"/>
    <w:rsid w:val="009A1C60"/>
    <w:rsid w:val="009A4FD8"/>
    <w:rsid w:val="009A5FCF"/>
    <w:rsid w:val="009C4198"/>
    <w:rsid w:val="009C46AA"/>
    <w:rsid w:val="009E016B"/>
    <w:rsid w:val="009E4A90"/>
    <w:rsid w:val="009F2391"/>
    <w:rsid w:val="009F521B"/>
    <w:rsid w:val="009F56E6"/>
    <w:rsid w:val="009F7FC3"/>
    <w:rsid w:val="00A0052C"/>
    <w:rsid w:val="00A063C9"/>
    <w:rsid w:val="00A30D51"/>
    <w:rsid w:val="00A37501"/>
    <w:rsid w:val="00A40FA6"/>
    <w:rsid w:val="00A464AB"/>
    <w:rsid w:val="00A552D8"/>
    <w:rsid w:val="00A6175C"/>
    <w:rsid w:val="00A66D48"/>
    <w:rsid w:val="00A80DB1"/>
    <w:rsid w:val="00A86448"/>
    <w:rsid w:val="00A86B3D"/>
    <w:rsid w:val="00A92487"/>
    <w:rsid w:val="00AB0C58"/>
    <w:rsid w:val="00AC4494"/>
    <w:rsid w:val="00AC508D"/>
    <w:rsid w:val="00AD09B3"/>
    <w:rsid w:val="00AE48FF"/>
    <w:rsid w:val="00AE4A81"/>
    <w:rsid w:val="00AF60FD"/>
    <w:rsid w:val="00B06399"/>
    <w:rsid w:val="00B11033"/>
    <w:rsid w:val="00B13BFB"/>
    <w:rsid w:val="00B25847"/>
    <w:rsid w:val="00B34BC6"/>
    <w:rsid w:val="00B35E73"/>
    <w:rsid w:val="00B3788D"/>
    <w:rsid w:val="00B4056C"/>
    <w:rsid w:val="00B65F5A"/>
    <w:rsid w:val="00B73715"/>
    <w:rsid w:val="00B857D6"/>
    <w:rsid w:val="00B879A4"/>
    <w:rsid w:val="00BA296A"/>
    <w:rsid w:val="00BA2E68"/>
    <w:rsid w:val="00BB118B"/>
    <w:rsid w:val="00BB1621"/>
    <w:rsid w:val="00BC2FFB"/>
    <w:rsid w:val="00BD04E8"/>
    <w:rsid w:val="00BE49DE"/>
    <w:rsid w:val="00BF6987"/>
    <w:rsid w:val="00C02151"/>
    <w:rsid w:val="00C15D66"/>
    <w:rsid w:val="00C3298D"/>
    <w:rsid w:val="00C358EA"/>
    <w:rsid w:val="00C62C83"/>
    <w:rsid w:val="00C6621A"/>
    <w:rsid w:val="00C76E20"/>
    <w:rsid w:val="00C76F25"/>
    <w:rsid w:val="00C90BFD"/>
    <w:rsid w:val="00C9142E"/>
    <w:rsid w:val="00C948D7"/>
    <w:rsid w:val="00C970A1"/>
    <w:rsid w:val="00CB4E50"/>
    <w:rsid w:val="00CB50F9"/>
    <w:rsid w:val="00CB6B4A"/>
    <w:rsid w:val="00CB74AD"/>
    <w:rsid w:val="00CC0BCE"/>
    <w:rsid w:val="00CD7DF1"/>
    <w:rsid w:val="00CE3EAD"/>
    <w:rsid w:val="00D0431F"/>
    <w:rsid w:val="00D201DB"/>
    <w:rsid w:val="00D22A95"/>
    <w:rsid w:val="00D25DC6"/>
    <w:rsid w:val="00D33EDA"/>
    <w:rsid w:val="00D35717"/>
    <w:rsid w:val="00D411CD"/>
    <w:rsid w:val="00D474D8"/>
    <w:rsid w:val="00D51CF5"/>
    <w:rsid w:val="00D71F20"/>
    <w:rsid w:val="00D8209B"/>
    <w:rsid w:val="00D92F7B"/>
    <w:rsid w:val="00DA4FB1"/>
    <w:rsid w:val="00DB4043"/>
    <w:rsid w:val="00DC7FF4"/>
    <w:rsid w:val="00DD7056"/>
    <w:rsid w:val="00DE0A65"/>
    <w:rsid w:val="00DE220D"/>
    <w:rsid w:val="00DF55D4"/>
    <w:rsid w:val="00E204E8"/>
    <w:rsid w:val="00E449D8"/>
    <w:rsid w:val="00E4549D"/>
    <w:rsid w:val="00E760B8"/>
    <w:rsid w:val="00E87712"/>
    <w:rsid w:val="00E87BCE"/>
    <w:rsid w:val="00E955F7"/>
    <w:rsid w:val="00EA0968"/>
    <w:rsid w:val="00EA3F96"/>
    <w:rsid w:val="00EB491A"/>
    <w:rsid w:val="00EC4F5F"/>
    <w:rsid w:val="00EC79A4"/>
    <w:rsid w:val="00ED1745"/>
    <w:rsid w:val="00EE2B56"/>
    <w:rsid w:val="00EE38F5"/>
    <w:rsid w:val="00EF10C3"/>
    <w:rsid w:val="00EF355E"/>
    <w:rsid w:val="00EF7B37"/>
    <w:rsid w:val="00F043B4"/>
    <w:rsid w:val="00F12ADE"/>
    <w:rsid w:val="00F21512"/>
    <w:rsid w:val="00F25065"/>
    <w:rsid w:val="00F50F48"/>
    <w:rsid w:val="00F54D73"/>
    <w:rsid w:val="00F90DE0"/>
    <w:rsid w:val="00F95BB5"/>
    <w:rsid w:val="00FA0CB4"/>
    <w:rsid w:val="00FB0A06"/>
    <w:rsid w:val="00FB2933"/>
    <w:rsid w:val="00FB3295"/>
    <w:rsid w:val="00FB795F"/>
    <w:rsid w:val="00FC1F27"/>
    <w:rsid w:val="00FD35DF"/>
    <w:rsid w:val="00FD4A16"/>
    <w:rsid w:val="00FF6A47"/>
  </w:rsids>
  <m:mathPr>
    <m:mathFont m:val="Cambria Math"/>
    <m:brkBin m:val="before"/>
    <m:brkBinSub m:val="--"/>
    <m:smallFrac m:val="0"/>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671A56"/>
  <w15:docId w15:val="{CE5EFBC4-D1ED-42AE-826C-712480EA69BA}"/>
  <w:themeFontLang w:val="fr" w:eastAsia="fr" w:bidi="fr"/>
  <w:activeWritingStyle w:lang="f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fr" w:eastAsia="fr" w:bidi="fr"/>
      </w:rPr>
    </w:rPrDefault>
    <w:pPrDefault/>
  </w:docDefaults>
  <w:latentStyles w:defLockedState="0" w:defUIPriority="0" w:defSemiHidden="0" w:defUnhideWhenUsed="0" w:defQFormat="0" w:count="376">
    <w:lsdException w:name="Normal" w:qFormat="1"/>
    <w:lsdException w:name="heading 1" w:qFormat="1"/>
    <w:lsdException w:name="heading 2" w:uiPriority="99"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7C2F67"/>
    <w:rPr>
      <w:sz w:val="24"/>
      <w:szCs w:val="24"/>
    </w:rPr>
  </w:style>
  <w:style w:type="paragraph" w:styleId="Titre1">
    <w:name w:val="heading 1"/>
    <w:basedOn w:val="Normal"/>
    <w:next w:val="Normal"/>
    <w:qFormat/>
    <w:rsid w:val="00045642"/>
    <w:pPr>
      <w:keepNext/>
      <w:numPr>
        <w:numId w:val="1"/>
      </w:numPr>
      <w:shd w:val="clear" w:color="auto" w:fill="8DB3E2" w:themeFill="text2" w:themeFillTint="66"/>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9"/>
    <w:unhideWhenUsed/>
    <w:qFormat/>
    <w:rsid w:val="00BB118B"/>
    <w:pPr>
      <w:keepNext/>
      <w:keepLines/>
      <w:numPr>
        <w:ilvl w:val="1"/>
        <w:numId w:val="1"/>
      </w:numPr>
      <w:shd w:val="clear" w:color="auto" w:fill="E5B8B7" w:themeFill="accent2" w:themeFillTint="66"/>
      <w:spacing w:before="200"/>
      <w:outlineLvl w:val="1"/>
    </w:pPr>
    <w:rPr>
      <w:rFonts w:asciiTheme="majorHAnsi" w:hAnsiTheme="majorHAnsi" w:eastAsiaTheme="majorEastAsia" w:cstheme="majorBidi"/>
      <w:b/>
      <w:bCs/>
      <w:sz w:val="26"/>
      <w:szCs w:val="26"/>
    </w:rPr>
  </w:style>
  <w:style w:type="paragraph" w:styleId="Titre3">
    <w:name w:val="heading 3"/>
    <w:basedOn w:val="Normal"/>
    <w:next w:val="Normal"/>
    <w:link w:val="Titre3Car"/>
    <w:unhideWhenUsed/>
    <w:qFormat/>
    <w:rsid w:val="00D35717"/>
    <w:pPr>
      <w:keepNext/>
      <w:keepLines/>
      <w:numPr>
        <w:ilvl w:val="2"/>
        <w:numId w:val="1"/>
      </w:numPr>
      <w:shd w:val="clear" w:color="auto" w:fill="D6E3BC" w:themeFill="accent3" w:themeFillTint="66"/>
      <w:spacing w:before="200"/>
      <w:outlineLvl w:val="2"/>
    </w:pPr>
    <w:rPr>
      <w:rFonts w:asciiTheme="majorHAnsi" w:hAnsiTheme="majorHAnsi" w:eastAsiaTheme="majorEastAsia" w:cstheme="majorBidi"/>
      <w:b/>
      <w:bCs/>
    </w:rPr>
  </w:style>
  <w:style w:type="paragraph" w:styleId="Titre4">
    <w:name w:val="heading 4"/>
    <w:basedOn w:val="Normal"/>
    <w:next w:val="Normal"/>
    <w:link w:val="Titre4Car"/>
    <w:semiHidden/>
    <w:unhideWhenUsed/>
    <w:qFormat/>
    <w:rsid w:val="004711A5"/>
    <w:pPr>
      <w:keepNext/>
      <w:keepLines/>
      <w:spacing w:before="40"/>
      <w:outlineLvl w:val="3"/>
    </w:pPr>
    <w:rPr>
      <w:rFonts w:asciiTheme="majorHAnsi" w:hAnsiTheme="majorHAnsi" w:eastAsiaTheme="majorEastAsia" w:cstheme="majorBidi"/>
      <w:i/>
      <w:iCs/>
      <w:color w:val="365F91" w:themeColor="accent1" w:themeShade="BF"/>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2Car" w:customStyle="1">
    <w:name w:val="Titre 2 Car"/>
    <w:basedOn w:val="Policepardfaut"/>
    <w:link w:val="Titre2"/>
    <w:uiPriority w:val="99"/>
    <w:rsid w:val="00BB118B"/>
    <w:rPr>
      <w:rFonts w:asciiTheme="majorHAnsi" w:hAnsiTheme="majorHAnsi" w:eastAsiaTheme="majorEastAsia" w:cstheme="majorBidi"/>
      <w:b/>
      <w:bCs/>
      <w:sz w:val="26"/>
      <w:szCs w:val="26"/>
      <w:shd w:val="clear" w:color="auto" w:fill="E5B8B7" w:themeFill="accent2" w:themeFillTint="66"/>
    </w:rPr>
  </w:style>
  <w:style w:type="paragraph" w:styleId="En-tte">
    <w:name w:val="header"/>
    <w:basedOn w:val="Normal"/>
    <w:link w:val="En-tteCar"/>
    <w:uiPriority w:val="99"/>
    <w:rsid w:val="006C6D55"/>
    <w:pPr>
      <w:tabs>
        <w:tab w:val="center" w:pos="4536"/>
        <w:tab w:val="right" w:pos="9072"/>
      </w:tabs>
    </w:pPr>
  </w:style>
  <w:style w:type="character" w:styleId="En-tteCar" w:customStyle="1">
    <w:name w:val="En-tête Car"/>
    <w:basedOn w:val="Policepardfaut"/>
    <w:link w:val="En-tte"/>
    <w:uiPriority w:val="99"/>
    <w:rsid w:val="006C6D55"/>
    <w:rPr>
      <w:sz w:val="24"/>
      <w:szCs w:val="24"/>
    </w:rPr>
  </w:style>
  <w:style w:type="paragraph" w:styleId="Pieddepage">
    <w:name w:val="footer"/>
    <w:basedOn w:val="Normal"/>
    <w:link w:val="PieddepageCar"/>
    <w:uiPriority w:val="99"/>
    <w:rsid w:val="006C6D55"/>
    <w:pPr>
      <w:tabs>
        <w:tab w:val="center" w:pos="4536"/>
        <w:tab w:val="right" w:pos="9072"/>
      </w:tabs>
    </w:pPr>
  </w:style>
  <w:style w:type="character" w:styleId="PieddepageCar" w:customStyle="1">
    <w:name w:val="Pied de page Car"/>
    <w:basedOn w:val="Policepardfaut"/>
    <w:link w:val="Pieddepage"/>
    <w:uiPriority w:val="99"/>
    <w:rsid w:val="006C6D55"/>
    <w:rPr>
      <w:sz w:val="24"/>
      <w:szCs w:val="24"/>
    </w:rPr>
  </w:style>
  <w:style w:type="paragraph" w:styleId="Textedebulles">
    <w:name w:val="Balloon Text"/>
    <w:basedOn w:val="Normal"/>
    <w:link w:val="TextedebullesCar"/>
    <w:rsid w:val="006C6D55"/>
    <w:rPr>
      <w:rFonts w:ascii="Tahoma" w:hAnsi="Tahoma" w:cs="Tahoma"/>
      <w:sz w:val="16"/>
      <w:szCs w:val="16"/>
    </w:rPr>
  </w:style>
  <w:style w:type="character" w:styleId="TextedebullesCar" w:customStyle="1">
    <w:name w:val="Texte de bulles Car"/>
    <w:basedOn w:val="Policepardfaut"/>
    <w:link w:val="Textedebulles"/>
    <w:rsid w:val="006C6D55"/>
    <w:rPr>
      <w:rFonts w:ascii="Tahoma" w:hAnsi="Tahoma" w:cs="Tahoma"/>
      <w:sz w:val="16"/>
      <w:szCs w:val="16"/>
    </w:rPr>
  </w:style>
  <w:style w:type="paragraph" w:styleId="Notedebasdepage">
    <w:name w:val="footnote text"/>
    <w:basedOn w:val="Normal"/>
    <w:link w:val="NotedebasdepageCar"/>
    <w:rsid w:val="00987FAD"/>
    <w:rPr>
      <w:sz w:val="20"/>
      <w:szCs w:val="20"/>
    </w:rPr>
  </w:style>
  <w:style w:type="character" w:styleId="NotedebasdepageCar" w:customStyle="1">
    <w:name w:val="Note de bas de page Car"/>
    <w:basedOn w:val="Policepardfaut"/>
    <w:link w:val="Notedebasdepage"/>
    <w:rsid w:val="00987FAD"/>
  </w:style>
  <w:style w:type="paragraph" w:styleId="Commentaire">
    <w:name w:val="annotation text"/>
    <w:basedOn w:val="Normal"/>
    <w:link w:val="CommentaireCar"/>
    <w:uiPriority w:val="99"/>
    <w:rsid w:val="00987FAD"/>
    <w:rPr>
      <w:sz w:val="20"/>
      <w:szCs w:val="20"/>
    </w:rPr>
  </w:style>
  <w:style w:type="character" w:styleId="CommentaireCar" w:customStyle="1">
    <w:name w:val="Commentaire Car"/>
    <w:basedOn w:val="Policepardfaut"/>
    <w:link w:val="Commentaire"/>
    <w:uiPriority w:val="99"/>
    <w:rsid w:val="00987FAD"/>
  </w:style>
  <w:style w:type="character" w:styleId="Appelnotedebasdep">
    <w:name w:val="footnote reference"/>
    <w:rsid w:val="00987FAD"/>
    <w:rPr>
      <w:vertAlign w:val="superscript"/>
    </w:rPr>
  </w:style>
  <w:style w:type="character" w:styleId="Marquedecommentaire">
    <w:name w:val="annotation reference"/>
    <w:uiPriority w:val="99"/>
    <w:rsid w:val="00987FAD"/>
    <w:rPr>
      <w:sz w:val="16"/>
      <w:szCs w:val="16"/>
    </w:rPr>
  </w:style>
  <w:style w:type="paragraph" w:styleId="Objetducommentaire">
    <w:name w:val="annotation subject"/>
    <w:basedOn w:val="Commentaire"/>
    <w:next w:val="Commentaire"/>
    <w:link w:val="ObjetducommentaireCar"/>
    <w:rsid w:val="007C2F67"/>
    <w:rPr>
      <w:b/>
      <w:bCs/>
    </w:rPr>
  </w:style>
  <w:style w:type="character" w:styleId="ObjetducommentaireCar" w:customStyle="1">
    <w:name w:val="Objet du commentaire Car"/>
    <w:basedOn w:val="CommentaireCar"/>
    <w:link w:val="Objetducommentaire"/>
    <w:rsid w:val="007C2F67"/>
    <w:rPr>
      <w:b/>
      <w:bCs/>
    </w:rPr>
  </w:style>
  <w:style w:type="paragraph" w:styleId="Sansinterligne">
    <w:name w:val="No Spacing"/>
    <w:uiPriority w:val="99"/>
    <w:qFormat/>
    <w:rsid w:val="0073004C"/>
    <w:rPr>
      <w:rFonts w:ascii="Calibri" w:hAnsi="Calibri" w:eastAsia="Calibri"/>
      <w:sz w:val="22"/>
      <w:szCs w:val="22"/>
      <w:lang w:eastAsia="en-US"/>
    </w:rPr>
  </w:style>
  <w:style w:type="character" w:styleId="Lienhypertexte">
    <w:name w:val="Hyperlink"/>
    <w:basedOn w:val="Policepardfaut"/>
    <w:uiPriority w:val="99"/>
    <w:rsid w:val="0073004C"/>
    <w:rPr>
      <w:rFonts w:cs="Times New Roman"/>
      <w:color w:val="0000FF"/>
      <w:u w:val="single"/>
    </w:rPr>
  </w:style>
  <w:style w:type="paragraph" w:styleId="En-ttedetabledesmatires">
    <w:name w:val="TOC Heading"/>
    <w:basedOn w:val="Titre1"/>
    <w:next w:val="Normal"/>
    <w:uiPriority w:val="39"/>
    <w:semiHidden/>
    <w:unhideWhenUsed/>
    <w:qFormat/>
    <w:rsid w:val="0073004C"/>
    <w:pPr>
      <w:keepLines/>
      <w:shd w:val="clear" w:color="auto" w:fill="auto"/>
      <w:spacing w:before="480" w:after="0" w:line="276" w:lineRule="auto"/>
      <w:outlineLvl w:val="9"/>
    </w:pPr>
    <w:rPr>
      <w:rFonts w:asciiTheme="majorHAnsi" w:hAnsiTheme="majorHAnsi" w:eastAsiaTheme="majorEastAsia" w:cstheme="majorBidi"/>
      <w:color w:val="365F91" w:themeColor="accent1" w:themeShade="BF"/>
      <w:kern w:val="0"/>
      <w:sz w:val="28"/>
      <w:szCs w:val="28"/>
    </w:rPr>
  </w:style>
  <w:style w:type="paragraph" w:styleId="TM1">
    <w:name w:val="toc 1"/>
    <w:basedOn w:val="Normal"/>
    <w:next w:val="Normal"/>
    <w:autoRedefine/>
    <w:uiPriority w:val="39"/>
    <w:rsid w:val="0073004C"/>
    <w:pPr>
      <w:spacing w:after="100"/>
    </w:pPr>
  </w:style>
  <w:style w:type="character" w:styleId="Titre3Car" w:customStyle="1">
    <w:name w:val="Titre 3 Car"/>
    <w:basedOn w:val="Policepardfaut"/>
    <w:link w:val="Titre3"/>
    <w:rsid w:val="00D35717"/>
    <w:rPr>
      <w:rFonts w:asciiTheme="majorHAnsi" w:hAnsiTheme="majorHAnsi" w:eastAsiaTheme="majorEastAsia" w:cstheme="majorBidi"/>
      <w:b/>
      <w:bCs/>
      <w:sz w:val="24"/>
      <w:szCs w:val="24"/>
      <w:shd w:val="clear" w:color="auto" w:fill="D6E3BC" w:themeFill="accent3" w:themeFillTint="66"/>
    </w:rPr>
  </w:style>
  <w:style w:type="paragraph" w:styleId="Paragraphedeliste">
    <w:name w:val="List Paragraph"/>
    <w:aliases w:val="Paragraphe de liste - Notes techniques,Bullets,List Paragraph1,Paragraphe de liste1,Numbered paragraph,List Paragraph2,Medium Grid 1 - Accent 21,lp1,References,Paragraphe  revu,List Bullet Mary,Title Style 1,Numbered List Paragraph,E"/>
    <w:basedOn w:val="Normal"/>
    <w:link w:val="ParagraphedelisteCar"/>
    <w:uiPriority w:val="34"/>
    <w:qFormat/>
    <w:rsid w:val="00BB118B"/>
    <w:pPr>
      <w:spacing w:after="60" w:line="276" w:lineRule="auto"/>
      <w:ind w:left="720"/>
      <w:contextualSpacing/>
      <w:jc w:val="both"/>
    </w:pPr>
    <w:rPr>
      <w:rFonts w:ascii="Calibri" w:hAnsi="Calibri" w:eastAsia="Calibri"/>
      <w:sz w:val="22"/>
      <w:szCs w:val="22"/>
      <w:lang w:eastAsia="en-US"/>
    </w:rPr>
  </w:style>
  <w:style w:type="paragraph" w:styleId="Corpsdetexte">
    <w:name w:val="Body Text"/>
    <w:aliases w:val="Body Text1,Body Text2,Body Text11,Body Text3,Body Text4,body text,Body,contents,bt,body tesx,Texto independiente,body,Viñeta,heading_txt,bodytxy2,Body Text - Level 2"/>
    <w:basedOn w:val="Normal"/>
    <w:link w:val="CorpsdetexteCar"/>
    <w:uiPriority w:val="99"/>
    <w:rsid w:val="00BB118B"/>
    <w:pPr>
      <w:jc w:val="both"/>
    </w:pPr>
    <w:rPr>
      <w:rFonts w:eastAsia="Calibri"/>
      <w:sz w:val="22"/>
      <w:szCs w:val="22"/>
    </w:rPr>
  </w:style>
  <w:style w:type="character" w:styleId="CorpsdetexteCar" w:customStyle="1">
    <w:name w:val="Corps de texte Car"/>
    <w:aliases w:val="Body Text1 Car,Body Text2 Car,Body Text11 Car,Body Text3 Car,Body Text4 Car,body text Car,Body Car,contents Car,bt Car,body tesx Car,Texto independiente Car,body Car,Viñeta Car,heading_txt Car,bodytxy2 Car,Body Text - Level 2 Car"/>
    <w:basedOn w:val="Policepardfaut"/>
    <w:link w:val="Corpsdetexte"/>
    <w:uiPriority w:val="99"/>
    <w:rsid w:val="00BB118B"/>
    <w:rPr>
      <w:rFonts w:eastAsia="Calibri"/>
      <w:sz w:val="22"/>
      <w:szCs w:val="22"/>
    </w:rPr>
  </w:style>
  <w:style w:type="paragraph" w:styleId="TM3">
    <w:name w:val="toc 3"/>
    <w:basedOn w:val="Normal"/>
    <w:next w:val="Normal"/>
    <w:autoRedefine/>
    <w:uiPriority w:val="39"/>
    <w:rsid w:val="00DD7056"/>
    <w:pPr>
      <w:spacing w:after="100"/>
      <w:ind w:left="480"/>
    </w:pPr>
  </w:style>
  <w:style w:type="paragraph" w:styleId="TM2">
    <w:name w:val="toc 2"/>
    <w:basedOn w:val="Normal"/>
    <w:next w:val="Normal"/>
    <w:autoRedefine/>
    <w:uiPriority w:val="39"/>
    <w:rsid w:val="00DD7056"/>
    <w:pPr>
      <w:spacing w:after="100"/>
      <w:ind w:left="240"/>
    </w:pPr>
  </w:style>
  <w:style w:type="paragraph" w:styleId="TITRE10" w:customStyle="1">
    <w:name w:val="TITRE1"/>
    <w:basedOn w:val="Normal"/>
    <w:rsid w:val="002B7927"/>
    <w:pPr>
      <w:jc w:val="both"/>
    </w:pPr>
    <w:rPr>
      <w:rFonts w:ascii="Univers" w:hAnsi="Univers"/>
      <w:b/>
      <w:bCs/>
      <w:sz w:val="28"/>
      <w:szCs w:val="28"/>
      <w:lang w:eastAsia="en-US"/>
    </w:rPr>
  </w:style>
  <w:style w:type="paragraph" w:styleId="1Car" w:customStyle="1">
    <w:name w:val="1 Car"/>
    <w:basedOn w:val="Normal"/>
    <w:rsid w:val="002B7927"/>
    <w:pPr>
      <w:spacing w:after="160" w:line="240" w:lineRule="exact"/>
      <w:jc w:val="both"/>
    </w:pPr>
    <w:rPr>
      <w:rFonts w:ascii="Tahoma" w:hAnsi="Tahoma"/>
      <w:color w:val="000000"/>
      <w:sz w:val="20"/>
      <w:szCs w:val="20"/>
      <w:lang w:val="en-US" w:eastAsia="en-US"/>
    </w:rPr>
  </w:style>
  <w:style w:type="paragraph" w:styleId="Liste">
    <w:name w:val="List"/>
    <w:basedOn w:val="Normal"/>
    <w:rsid w:val="00114DA1"/>
    <w:pPr>
      <w:ind w:left="283" w:hanging="283"/>
    </w:pPr>
    <w:rPr>
      <w:sz w:val="20"/>
      <w:szCs w:val="20"/>
      <w:lang w:eastAsia="en-US"/>
    </w:rPr>
  </w:style>
  <w:style w:type="paragraph" w:styleId="NormalWeb">
    <w:name w:val="Normal (Web)"/>
    <w:basedOn w:val="Normal"/>
    <w:uiPriority w:val="99"/>
    <w:unhideWhenUsed/>
    <w:rsid w:val="00F21512"/>
    <w:pPr>
      <w:spacing w:before="100" w:beforeAutospacing="1" w:after="100" w:afterAutospacing="1"/>
    </w:pPr>
  </w:style>
  <w:style w:type="character" w:styleId="texttaille12" w:customStyle="1">
    <w:name w:val="text_taille_12"/>
    <w:basedOn w:val="Policepardfaut"/>
    <w:rsid w:val="00F21512"/>
  </w:style>
  <w:style w:type="character" w:styleId="lev">
    <w:name w:val="Strong"/>
    <w:basedOn w:val="Policepardfaut"/>
    <w:uiPriority w:val="22"/>
    <w:qFormat/>
    <w:rsid w:val="00F21512"/>
    <w:rPr>
      <w:b/>
      <w:bCs/>
    </w:rPr>
  </w:style>
  <w:style w:type="character" w:styleId="mainsitecolor" w:customStyle="1">
    <w:name w:val="main_site_color"/>
    <w:basedOn w:val="Policepardfaut"/>
    <w:rsid w:val="00F21512"/>
  </w:style>
  <w:style w:type="paragraph" w:styleId="Rvision">
    <w:name w:val="Revision"/>
    <w:hidden/>
    <w:uiPriority w:val="99"/>
    <w:semiHidden/>
    <w:rsid w:val="006371D4"/>
    <w:rPr>
      <w:sz w:val="24"/>
      <w:szCs w:val="24"/>
    </w:rPr>
  </w:style>
  <w:style w:type="numbering" w:styleId="StyleAvecpuces" w:customStyle="1">
    <w:name w:val="Style Avec puces"/>
    <w:basedOn w:val="Aucuneliste"/>
    <w:rsid w:val="00A464AB"/>
    <w:pPr>
      <w:numPr>
        <w:numId w:val="2"/>
      </w:numPr>
    </w:pPr>
  </w:style>
  <w:style w:type="character" w:styleId="ParagraphedelisteCar" w:customStyle="1">
    <w:name w:val="Paragraphe de liste Car"/>
    <w:aliases w:val="Paragraphe de liste - Notes techniques Car,Bullets Car,List Paragraph1 Car,Paragraphe de liste1 Car,Numbered paragraph Car,List Paragraph2 Car,Medium Grid 1 - Accent 21 Car,lp1 Car,References Car,Paragraphe  revu Car,E Car"/>
    <w:link w:val="Paragraphedeliste"/>
    <w:uiPriority w:val="34"/>
    <w:qFormat/>
    <w:rsid w:val="0022577C"/>
    <w:rPr>
      <w:rFonts w:ascii="Calibri" w:hAnsi="Calibri" w:eastAsia="Calibri"/>
      <w:sz w:val="22"/>
      <w:szCs w:val="22"/>
      <w:lang w:eastAsia="en-US"/>
    </w:rPr>
  </w:style>
  <w:style w:type="table" w:styleId="Grilledutableau">
    <w:name w:val="Table Grid"/>
    <w:basedOn w:val="TableauNormal"/>
    <w:rsid w:val="00265B4E"/>
    <w:rPr>
      <w:lang w:val="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itre4Car" w:customStyle="1">
    <w:name w:val="Titre 4 Car"/>
    <w:basedOn w:val="Policepardfaut"/>
    <w:link w:val="Titre4"/>
    <w:semiHidden/>
    <w:rsid w:val="004711A5"/>
    <w:rPr>
      <w:rFonts w:asciiTheme="majorHAnsi" w:hAnsiTheme="majorHAnsi" w:eastAsiaTheme="majorEastAsia" w:cstheme="majorBidi"/>
      <w:i/>
      <w:iCs/>
      <w:color w:val="365F91" w:themeColor="accent1" w:themeShade="BF"/>
      <w:sz w:val="24"/>
      <w:szCs w:val="24"/>
    </w:rPr>
  </w:style>
  <w:style w:type="character" w:styleId="Mentionnonrsolue">
    <w:name w:val="Unresolved Mention"/>
    <w:basedOn w:val="Policepardfaut"/>
    <w:uiPriority w:val="99"/>
    <w:semiHidden/>
    <w:unhideWhenUsed/>
    <w:rsid w:val="00D820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87776">
      <w:bodyDiv w:val="1"/>
      <w:marLeft w:val="0"/>
      <w:marRight w:val="0"/>
      <w:marTop w:val="0"/>
      <w:marBottom w:val="0"/>
      <w:divBdr>
        <w:top w:val="none" w:sz="0" w:space="0" w:color="auto"/>
        <w:left w:val="none" w:sz="0" w:space="0" w:color="auto"/>
        <w:bottom w:val="none" w:sz="0" w:space="0" w:color="auto"/>
        <w:right w:val="none" w:sz="0" w:space="0" w:color="auto"/>
      </w:divBdr>
    </w:div>
    <w:div w:id="145055280">
      <w:bodyDiv w:val="1"/>
      <w:marLeft w:val="0"/>
      <w:marRight w:val="0"/>
      <w:marTop w:val="0"/>
      <w:marBottom w:val="0"/>
      <w:divBdr>
        <w:top w:val="none" w:sz="0" w:space="0" w:color="auto"/>
        <w:left w:val="none" w:sz="0" w:space="0" w:color="auto"/>
        <w:bottom w:val="none" w:sz="0" w:space="0" w:color="auto"/>
        <w:right w:val="none" w:sz="0" w:space="0" w:color="auto"/>
      </w:divBdr>
    </w:div>
    <w:div w:id="177895244">
      <w:bodyDiv w:val="1"/>
      <w:marLeft w:val="0"/>
      <w:marRight w:val="0"/>
      <w:marTop w:val="0"/>
      <w:marBottom w:val="0"/>
      <w:divBdr>
        <w:top w:val="none" w:sz="0" w:space="0" w:color="auto"/>
        <w:left w:val="none" w:sz="0" w:space="0" w:color="auto"/>
        <w:bottom w:val="none" w:sz="0" w:space="0" w:color="auto"/>
        <w:right w:val="none" w:sz="0" w:space="0" w:color="auto"/>
      </w:divBdr>
    </w:div>
    <w:div w:id="188757927">
      <w:bodyDiv w:val="1"/>
      <w:marLeft w:val="0"/>
      <w:marRight w:val="0"/>
      <w:marTop w:val="0"/>
      <w:marBottom w:val="0"/>
      <w:divBdr>
        <w:top w:val="none" w:sz="0" w:space="0" w:color="auto"/>
        <w:left w:val="none" w:sz="0" w:space="0" w:color="auto"/>
        <w:bottom w:val="none" w:sz="0" w:space="0" w:color="auto"/>
        <w:right w:val="none" w:sz="0" w:space="0" w:color="auto"/>
      </w:divBdr>
    </w:div>
    <w:div w:id="234975325">
      <w:bodyDiv w:val="1"/>
      <w:marLeft w:val="0"/>
      <w:marRight w:val="0"/>
      <w:marTop w:val="0"/>
      <w:marBottom w:val="0"/>
      <w:divBdr>
        <w:top w:val="none" w:sz="0" w:space="0" w:color="auto"/>
        <w:left w:val="none" w:sz="0" w:space="0" w:color="auto"/>
        <w:bottom w:val="none" w:sz="0" w:space="0" w:color="auto"/>
        <w:right w:val="none" w:sz="0" w:space="0" w:color="auto"/>
      </w:divBdr>
    </w:div>
    <w:div w:id="583954495">
      <w:bodyDiv w:val="1"/>
      <w:marLeft w:val="0"/>
      <w:marRight w:val="0"/>
      <w:marTop w:val="0"/>
      <w:marBottom w:val="0"/>
      <w:divBdr>
        <w:top w:val="none" w:sz="0" w:space="0" w:color="auto"/>
        <w:left w:val="none" w:sz="0" w:space="0" w:color="auto"/>
        <w:bottom w:val="none" w:sz="0" w:space="0" w:color="auto"/>
        <w:right w:val="none" w:sz="0" w:space="0" w:color="auto"/>
      </w:divBdr>
    </w:div>
    <w:div w:id="623075436">
      <w:bodyDiv w:val="1"/>
      <w:marLeft w:val="0"/>
      <w:marRight w:val="0"/>
      <w:marTop w:val="0"/>
      <w:marBottom w:val="0"/>
      <w:divBdr>
        <w:top w:val="none" w:sz="0" w:space="0" w:color="auto"/>
        <w:left w:val="none" w:sz="0" w:space="0" w:color="auto"/>
        <w:bottom w:val="none" w:sz="0" w:space="0" w:color="auto"/>
        <w:right w:val="none" w:sz="0" w:space="0" w:color="auto"/>
      </w:divBdr>
    </w:div>
    <w:div w:id="739014006">
      <w:bodyDiv w:val="1"/>
      <w:marLeft w:val="0"/>
      <w:marRight w:val="0"/>
      <w:marTop w:val="0"/>
      <w:marBottom w:val="0"/>
      <w:divBdr>
        <w:top w:val="none" w:sz="0" w:space="0" w:color="auto"/>
        <w:left w:val="none" w:sz="0" w:space="0" w:color="auto"/>
        <w:bottom w:val="none" w:sz="0" w:space="0" w:color="auto"/>
        <w:right w:val="none" w:sz="0" w:space="0" w:color="auto"/>
      </w:divBdr>
    </w:div>
    <w:div w:id="881401283">
      <w:bodyDiv w:val="1"/>
      <w:marLeft w:val="0"/>
      <w:marRight w:val="0"/>
      <w:marTop w:val="0"/>
      <w:marBottom w:val="0"/>
      <w:divBdr>
        <w:top w:val="none" w:sz="0" w:space="0" w:color="auto"/>
        <w:left w:val="none" w:sz="0" w:space="0" w:color="auto"/>
        <w:bottom w:val="none" w:sz="0" w:space="0" w:color="auto"/>
        <w:right w:val="none" w:sz="0" w:space="0" w:color="auto"/>
      </w:divBdr>
    </w:div>
    <w:div w:id="963269379">
      <w:bodyDiv w:val="1"/>
      <w:marLeft w:val="0"/>
      <w:marRight w:val="0"/>
      <w:marTop w:val="0"/>
      <w:marBottom w:val="0"/>
      <w:divBdr>
        <w:top w:val="none" w:sz="0" w:space="0" w:color="auto"/>
        <w:left w:val="none" w:sz="0" w:space="0" w:color="auto"/>
        <w:bottom w:val="none" w:sz="0" w:space="0" w:color="auto"/>
        <w:right w:val="none" w:sz="0" w:space="0" w:color="auto"/>
      </w:divBdr>
    </w:div>
    <w:div w:id="1044788783">
      <w:bodyDiv w:val="1"/>
      <w:marLeft w:val="0"/>
      <w:marRight w:val="0"/>
      <w:marTop w:val="0"/>
      <w:marBottom w:val="0"/>
      <w:divBdr>
        <w:top w:val="none" w:sz="0" w:space="0" w:color="auto"/>
        <w:left w:val="none" w:sz="0" w:space="0" w:color="auto"/>
        <w:bottom w:val="none" w:sz="0" w:space="0" w:color="auto"/>
        <w:right w:val="none" w:sz="0" w:space="0" w:color="auto"/>
      </w:divBdr>
    </w:div>
    <w:div w:id="1066034377">
      <w:bodyDiv w:val="1"/>
      <w:marLeft w:val="0"/>
      <w:marRight w:val="0"/>
      <w:marTop w:val="0"/>
      <w:marBottom w:val="0"/>
      <w:divBdr>
        <w:top w:val="none" w:sz="0" w:space="0" w:color="auto"/>
        <w:left w:val="none" w:sz="0" w:space="0" w:color="auto"/>
        <w:bottom w:val="none" w:sz="0" w:space="0" w:color="auto"/>
        <w:right w:val="none" w:sz="0" w:space="0" w:color="auto"/>
      </w:divBdr>
    </w:div>
    <w:div w:id="1253852742">
      <w:bodyDiv w:val="1"/>
      <w:marLeft w:val="0"/>
      <w:marRight w:val="0"/>
      <w:marTop w:val="0"/>
      <w:marBottom w:val="0"/>
      <w:divBdr>
        <w:top w:val="none" w:sz="0" w:space="0" w:color="auto"/>
        <w:left w:val="none" w:sz="0" w:space="0" w:color="auto"/>
        <w:bottom w:val="none" w:sz="0" w:space="0" w:color="auto"/>
        <w:right w:val="none" w:sz="0" w:space="0" w:color="auto"/>
      </w:divBdr>
      <w:divsChild>
        <w:div w:id="785199319">
          <w:marLeft w:val="0"/>
          <w:marRight w:val="0"/>
          <w:marTop w:val="0"/>
          <w:marBottom w:val="0"/>
          <w:divBdr>
            <w:top w:val="none" w:sz="0" w:space="0" w:color="auto"/>
            <w:left w:val="none" w:sz="0" w:space="0" w:color="auto"/>
            <w:bottom w:val="none" w:sz="0" w:space="0" w:color="auto"/>
            <w:right w:val="none" w:sz="0" w:space="0" w:color="auto"/>
          </w:divBdr>
        </w:div>
      </w:divsChild>
    </w:div>
    <w:div w:id="1322778738">
      <w:bodyDiv w:val="1"/>
      <w:marLeft w:val="0"/>
      <w:marRight w:val="0"/>
      <w:marTop w:val="0"/>
      <w:marBottom w:val="0"/>
      <w:divBdr>
        <w:top w:val="none" w:sz="0" w:space="0" w:color="auto"/>
        <w:left w:val="none" w:sz="0" w:space="0" w:color="auto"/>
        <w:bottom w:val="none" w:sz="0" w:space="0" w:color="auto"/>
        <w:right w:val="none" w:sz="0" w:space="0" w:color="auto"/>
      </w:divBdr>
    </w:div>
    <w:div w:id="1390227075">
      <w:bodyDiv w:val="1"/>
      <w:marLeft w:val="0"/>
      <w:marRight w:val="0"/>
      <w:marTop w:val="0"/>
      <w:marBottom w:val="0"/>
      <w:divBdr>
        <w:top w:val="none" w:sz="0" w:space="0" w:color="auto"/>
        <w:left w:val="none" w:sz="0" w:space="0" w:color="auto"/>
        <w:bottom w:val="none" w:sz="0" w:space="0" w:color="auto"/>
        <w:right w:val="none" w:sz="0" w:space="0" w:color="auto"/>
      </w:divBdr>
    </w:div>
    <w:div w:id="1424569509">
      <w:bodyDiv w:val="1"/>
      <w:marLeft w:val="0"/>
      <w:marRight w:val="0"/>
      <w:marTop w:val="0"/>
      <w:marBottom w:val="0"/>
      <w:divBdr>
        <w:top w:val="none" w:sz="0" w:space="0" w:color="auto"/>
        <w:left w:val="none" w:sz="0" w:space="0" w:color="auto"/>
        <w:bottom w:val="none" w:sz="0" w:space="0" w:color="auto"/>
        <w:right w:val="none" w:sz="0" w:space="0" w:color="auto"/>
      </w:divBdr>
    </w:div>
    <w:div w:id="1425028718">
      <w:bodyDiv w:val="1"/>
      <w:marLeft w:val="0"/>
      <w:marRight w:val="0"/>
      <w:marTop w:val="0"/>
      <w:marBottom w:val="0"/>
      <w:divBdr>
        <w:top w:val="none" w:sz="0" w:space="0" w:color="auto"/>
        <w:left w:val="none" w:sz="0" w:space="0" w:color="auto"/>
        <w:bottom w:val="none" w:sz="0" w:space="0" w:color="auto"/>
        <w:right w:val="none" w:sz="0" w:space="0" w:color="auto"/>
      </w:divBdr>
    </w:div>
    <w:div w:id="1487865900">
      <w:bodyDiv w:val="1"/>
      <w:marLeft w:val="0"/>
      <w:marRight w:val="0"/>
      <w:marTop w:val="0"/>
      <w:marBottom w:val="0"/>
      <w:divBdr>
        <w:top w:val="none" w:sz="0" w:space="0" w:color="auto"/>
        <w:left w:val="none" w:sz="0" w:space="0" w:color="auto"/>
        <w:bottom w:val="none" w:sz="0" w:space="0" w:color="auto"/>
        <w:right w:val="none" w:sz="0" w:space="0" w:color="auto"/>
      </w:divBdr>
    </w:div>
    <w:div w:id="1980840130">
      <w:bodyDiv w:val="1"/>
      <w:marLeft w:val="0"/>
      <w:marRight w:val="0"/>
      <w:marTop w:val="0"/>
      <w:marBottom w:val="0"/>
      <w:divBdr>
        <w:top w:val="none" w:sz="0" w:space="0" w:color="auto"/>
        <w:left w:val="none" w:sz="0" w:space="0" w:color="auto"/>
        <w:bottom w:val="none" w:sz="0" w:space="0" w:color="auto"/>
        <w:right w:val="none" w:sz="0" w:space="0" w:color="auto"/>
      </w:divBdr>
    </w:div>
    <w:div w:id="19970338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utalikanwan@afd.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risellea@afd.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hesnaisjc@afd.fr" TargetMode="External"/><Relationship Id="rId4" Type="http://schemas.openxmlformats.org/officeDocument/2006/relationships/settings" Target="settings.xml"/><Relationship Id="rId9" Type="http://schemas.openxmlformats.org/officeDocument/2006/relationships/hyperlink" Target="mailto:pascale@afd.f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08E74-01F5-4A36-84FB-DA360F35F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3061</Words>
  <Characters>16839</Characters>
  <Application>Microsoft Office Word</Application>
  <DocSecurity>0</DocSecurity>
  <Lines>140</Lines>
  <Paragraphs>39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19861</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creator>AFD</dc:creator>
  <lastModifiedBy>PASCAL Emilie</lastModifiedBy>
  <revision>2</revision>
  <lastPrinted>2025-05-20T11:41:00.0000000Z</lastPrinted>
  <dcterms:created xsi:type="dcterms:W3CDTF">2025-08-20T09:07:00.0000000Z</dcterms:created>
  <dcterms:modified xsi:type="dcterms:W3CDTF">2025-08-20T09:07:00.0000000Z</dcterms:modified>
</coreProperties>
</file>